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86F0A" w14:textId="65DB2623"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BD79EF">
        <w:t>53660</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1E19EDE4" w14:textId="77777777" w:rsidTr="00CC0624">
        <w:trPr>
          <w:trHeight w:val="576"/>
        </w:trPr>
        <w:tc>
          <w:tcPr>
            <w:tcW w:w="4590" w:type="dxa"/>
          </w:tcPr>
          <w:bookmarkStart w:id="2" w:name="DocumentStyle"/>
          <w:p w14:paraId="7FC88F79" w14:textId="344DE809" w:rsidR="00E710D3" w:rsidRPr="00E710D3" w:rsidRDefault="00000000" w:rsidP="00912358">
            <w:pPr>
              <w:spacing w:after="0" w:line="240" w:lineRule="auto"/>
              <w:ind w:firstLine="0"/>
              <w:jc w:val="left"/>
              <w:rPr>
                <w:b/>
                <w:szCs w:val="20"/>
              </w:rPr>
            </w:pPr>
            <w:sdt>
              <w:sdtPr>
                <w:rPr>
                  <w:b/>
                  <w:caps/>
                  <w:szCs w:val="20"/>
                </w:rPr>
                <w:alias w:val="Case Style"/>
                <w:tag w:val="CS"/>
                <w:id w:val="-920102863"/>
                <w:placeholder>
                  <w:docPart w:val="B5621CC9CF5649D38E10343886205155"/>
                </w:placeholder>
                <w15:appearance w15:val="hidden"/>
              </w:sdtPr>
              <w:sdtContent>
                <w:r w:rsidR="00BD79EF">
                  <w:rPr>
                    <w:b/>
                    <w:caps/>
                    <w:szCs w:val="20"/>
                  </w:rPr>
                  <w:t xml:space="preserve">APPLICATION OF CLEARWATER OPERATING SERVICES LLC AND KNOB HILL WATER SYSTEM FOR SALE, TRANSFER, OR MERGER OF FACILITIES AND CERTIFICATE RIGHTS IN DENTON COUNTY </w:t>
                </w:r>
              </w:sdtContent>
            </w:sdt>
            <w:bookmarkEnd w:id="2"/>
            <w:r w:rsidR="00912358">
              <w:rPr>
                <w:b/>
                <w:caps/>
                <w:szCs w:val="20"/>
              </w:rPr>
              <w:t xml:space="preserve"> </w:t>
            </w:r>
          </w:p>
        </w:tc>
        <w:tc>
          <w:tcPr>
            <w:tcW w:w="572" w:type="dxa"/>
            <w:noWrap/>
          </w:tcPr>
          <w:p w14:paraId="4722C02D" w14:textId="77777777" w:rsidR="00BD79EF" w:rsidRDefault="00BD79EF" w:rsidP="008647EB">
            <w:pPr>
              <w:spacing w:after="0" w:line="240" w:lineRule="auto"/>
              <w:ind w:firstLine="0"/>
              <w:rPr>
                <w:b/>
                <w:szCs w:val="20"/>
              </w:rPr>
            </w:pPr>
            <w:r>
              <w:rPr>
                <w:b/>
                <w:szCs w:val="20"/>
              </w:rPr>
              <w:t>§</w:t>
            </w:r>
          </w:p>
          <w:p w14:paraId="1CC22FFD" w14:textId="77777777" w:rsidR="00BD79EF" w:rsidRDefault="00BD79EF" w:rsidP="008647EB">
            <w:pPr>
              <w:spacing w:after="0" w:line="240" w:lineRule="auto"/>
              <w:ind w:firstLine="0"/>
              <w:rPr>
                <w:b/>
                <w:szCs w:val="20"/>
              </w:rPr>
            </w:pPr>
            <w:r>
              <w:rPr>
                <w:b/>
                <w:szCs w:val="20"/>
              </w:rPr>
              <w:t>§</w:t>
            </w:r>
          </w:p>
          <w:p w14:paraId="064665FB" w14:textId="77777777" w:rsidR="00BD79EF" w:rsidRDefault="00BD79EF" w:rsidP="008647EB">
            <w:pPr>
              <w:spacing w:after="0" w:line="240" w:lineRule="auto"/>
              <w:ind w:firstLine="0"/>
              <w:rPr>
                <w:b/>
                <w:szCs w:val="20"/>
              </w:rPr>
            </w:pPr>
            <w:r>
              <w:rPr>
                <w:b/>
                <w:szCs w:val="20"/>
              </w:rPr>
              <w:t>§</w:t>
            </w:r>
          </w:p>
          <w:p w14:paraId="33A25366" w14:textId="77777777" w:rsidR="00BD79EF" w:rsidRDefault="00BD79EF" w:rsidP="008647EB">
            <w:pPr>
              <w:spacing w:after="0" w:line="240" w:lineRule="auto"/>
              <w:ind w:firstLine="0"/>
              <w:rPr>
                <w:b/>
                <w:szCs w:val="20"/>
              </w:rPr>
            </w:pPr>
            <w:r>
              <w:rPr>
                <w:b/>
                <w:szCs w:val="20"/>
              </w:rPr>
              <w:t>§</w:t>
            </w:r>
          </w:p>
          <w:p w14:paraId="6CA150BA" w14:textId="77777777" w:rsidR="00BD79EF" w:rsidRDefault="00BD79EF" w:rsidP="008647EB">
            <w:pPr>
              <w:spacing w:after="0" w:line="240" w:lineRule="auto"/>
              <w:ind w:firstLine="0"/>
              <w:rPr>
                <w:b/>
                <w:szCs w:val="20"/>
              </w:rPr>
            </w:pPr>
            <w:r>
              <w:rPr>
                <w:b/>
                <w:szCs w:val="20"/>
              </w:rPr>
              <w:t>§</w:t>
            </w:r>
          </w:p>
          <w:p w14:paraId="7337C35C" w14:textId="03A2ED61" w:rsidR="00DA790F" w:rsidRPr="008647EB" w:rsidRDefault="00BD79EF" w:rsidP="008647EB">
            <w:pPr>
              <w:spacing w:after="0" w:line="240" w:lineRule="auto"/>
              <w:ind w:firstLine="0"/>
              <w:rPr>
                <w:b/>
                <w:szCs w:val="20"/>
              </w:rPr>
            </w:pPr>
            <w:r>
              <w:rPr>
                <w:b/>
                <w:szCs w:val="20"/>
              </w:rPr>
              <w:t>§</w:t>
            </w:r>
          </w:p>
        </w:tc>
        <w:tc>
          <w:tcPr>
            <w:tcW w:w="4198" w:type="dxa"/>
          </w:tcPr>
          <w:p w14:paraId="3D4EA293"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CBFA883"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2FB06B87"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0ADFCC12" w14:textId="74A878EC" w:rsidR="00DA790F" w:rsidRPr="008647EB" w:rsidRDefault="00BD79EF" w:rsidP="00BD79EF">
      <w:pPr>
        <w:pStyle w:val="CaseCaption"/>
        <w:spacing w:before="240"/>
        <w:contextualSpacing w:val="0"/>
      </w:pPr>
      <w:r>
        <w:t>Joint motion to admit SUPPLEMENTAL evidence and proposed Notice of Approval</w:t>
      </w:r>
    </w:p>
    <w:p w14:paraId="4F56B4CB" w14:textId="44CC8001" w:rsidR="00BD79EF" w:rsidRDefault="00BD79EF" w:rsidP="00F54DF7">
      <w:pPr>
        <w:pStyle w:val="Paragraph"/>
      </w:pPr>
      <w:r>
        <w:t>On May 26, 2022, Clearwater Operating Services, LLC (Clearwater) and Knob Hill Water System (Knob Hill) (collectively, Applicants) filed an application for the sale and transfer of facilities and certificate rights in Denton County under the provisions of Texas Water Code §</w:t>
      </w:r>
      <w:r w:rsidR="002041EC">
        <w:t> </w:t>
      </w:r>
      <w:r>
        <w:t xml:space="preserve">13.301 and 16 Texas Administrative Code § 24.239. </w:t>
      </w:r>
    </w:p>
    <w:p w14:paraId="2FA10AB0" w14:textId="0717AE8F" w:rsidR="00F54DF7" w:rsidRPr="004B6D44" w:rsidRDefault="00F54DF7" w:rsidP="00BD79EF">
      <w:pPr>
        <w:pStyle w:val="Paragraph"/>
        <w:rPr>
          <w:iCs/>
        </w:rPr>
      </w:pPr>
      <w:r>
        <w:rPr>
          <w:iCs/>
        </w:rPr>
        <w:t xml:space="preserve">On </w:t>
      </w:r>
      <w:r w:rsidR="00BD79EF">
        <w:rPr>
          <w:iCs/>
        </w:rPr>
        <w:t>July 18, 2024</w:t>
      </w:r>
      <w:r w:rsidR="007E3A22">
        <w:rPr>
          <w:iCs/>
        </w:rPr>
        <w:t xml:space="preserve">, </w:t>
      </w:r>
      <w:r>
        <w:rPr>
          <w:iCs/>
        </w:rPr>
        <w:t xml:space="preserve">the administrative law judge (ALJ) filed Order No. </w:t>
      </w:r>
      <w:r w:rsidR="00BD79EF">
        <w:rPr>
          <w:iCs/>
        </w:rPr>
        <w:t>29</w:t>
      </w:r>
      <w:r>
        <w:rPr>
          <w:iCs/>
        </w:rPr>
        <w:t>,</w:t>
      </w:r>
      <w:r w:rsidRPr="00D94E7F">
        <w:t xml:space="preserve"> </w:t>
      </w:r>
      <w:r>
        <w:t xml:space="preserve">directing the Staff (Staff) of the Public Utility Commission of Texas (Commission) </w:t>
      </w:r>
      <w:r w:rsidR="000848F1">
        <w:t xml:space="preserve">and the Applicants (collectively, parties) </w:t>
      </w:r>
      <w:r>
        <w:t xml:space="preserve">to </w:t>
      </w:r>
      <w:r w:rsidR="00BD79EF">
        <w:t>jointly file a proposed notice of approval, including findings of fact, conclusions of law, and ordering paragraphs</w:t>
      </w:r>
      <w:r>
        <w:t xml:space="preserve"> by </w:t>
      </w:r>
      <w:r w:rsidR="00BD79EF">
        <w:t>August 14, 2024</w:t>
      </w:r>
      <w:r>
        <w:t>. Therefore, this pleading is timely filed.</w:t>
      </w:r>
    </w:p>
    <w:p w14:paraId="5023CCB7" w14:textId="385BC912" w:rsidR="00FE5A24" w:rsidRDefault="00BD79EF" w:rsidP="00B50F0E">
      <w:pPr>
        <w:pStyle w:val="Heading1"/>
        <w:tabs>
          <w:tab w:val="clear" w:pos="1440"/>
        </w:tabs>
        <w:ind w:left="0" w:right="0"/>
      </w:pPr>
      <w:r>
        <w:t>JOINT MOTION TO ADMIT SUPPLEMENTAL EVIDENCE</w:t>
      </w:r>
    </w:p>
    <w:p w14:paraId="67C6BEB9" w14:textId="77777777" w:rsidR="00BD79EF" w:rsidRDefault="00BD79EF" w:rsidP="00BD79EF">
      <w:pPr>
        <w:pStyle w:val="Paragraph"/>
      </w:pPr>
      <w:r>
        <w:t>The Parties respectfully request that the following documents be admitted into evidence in this proceeding:</w:t>
      </w:r>
    </w:p>
    <w:p w14:paraId="08716CF7" w14:textId="4C8B6C4E" w:rsidR="00F54DF7" w:rsidRDefault="00A75616" w:rsidP="00BD79EF">
      <w:pPr>
        <w:pStyle w:val="Paragraph"/>
        <w:numPr>
          <w:ilvl w:val="0"/>
          <w:numId w:val="26"/>
        </w:numPr>
      </w:pPr>
      <w:r>
        <w:t>Affidavit of Notice to Current Customers, Neighboring Utilities, and Affected Parties, filed on December 21, 2023 (AIS Item No. 59);</w:t>
      </w:r>
    </w:p>
    <w:p w14:paraId="3376E07A" w14:textId="333F7859" w:rsidR="00A75616" w:rsidRDefault="00A75616" w:rsidP="00BD79EF">
      <w:pPr>
        <w:pStyle w:val="Paragraph"/>
        <w:numPr>
          <w:ilvl w:val="0"/>
          <w:numId w:val="26"/>
        </w:numPr>
      </w:pPr>
      <w:r>
        <w:t>Clarification, filed on January 11, 202</w:t>
      </w:r>
      <w:r w:rsidR="009B4513">
        <w:t>4</w:t>
      </w:r>
      <w:r>
        <w:t xml:space="preserve"> (AIS Item No. 61);</w:t>
      </w:r>
    </w:p>
    <w:p w14:paraId="50AAC72C" w14:textId="19BB7EE8" w:rsidR="00A75616" w:rsidRDefault="009B4513" w:rsidP="00BD79EF">
      <w:pPr>
        <w:pStyle w:val="Paragraph"/>
        <w:numPr>
          <w:ilvl w:val="0"/>
          <w:numId w:val="26"/>
        </w:numPr>
      </w:pPr>
      <w:r>
        <w:t>Tax Clearance, filed on March 12, 2024 (AIS Item No. 74);</w:t>
      </w:r>
    </w:p>
    <w:p w14:paraId="45F25B1B" w14:textId="4D7B7820" w:rsidR="009B4513" w:rsidRDefault="009B4513" w:rsidP="009B4513">
      <w:pPr>
        <w:pStyle w:val="Paragraph"/>
        <w:numPr>
          <w:ilvl w:val="0"/>
          <w:numId w:val="26"/>
        </w:numPr>
      </w:pPr>
      <w:r>
        <w:t>Deposit and Executed Sale, filed on May 21, 2024 (AIS Item No. 80);</w:t>
      </w:r>
    </w:p>
    <w:p w14:paraId="164C5BDC" w14:textId="57ECE7BB" w:rsidR="009B4513" w:rsidRDefault="009B4513" w:rsidP="009B4513">
      <w:pPr>
        <w:pStyle w:val="Paragraph"/>
        <w:numPr>
          <w:ilvl w:val="0"/>
          <w:numId w:val="26"/>
        </w:numPr>
      </w:pPr>
      <w:r>
        <w:t>New Deposit, filed on June 15, 2024 (AIS Item No. 86);</w:t>
      </w:r>
    </w:p>
    <w:p w14:paraId="5583FEC0" w14:textId="5427755D" w:rsidR="009B4513" w:rsidRDefault="00F764FC" w:rsidP="009B4513">
      <w:pPr>
        <w:pStyle w:val="Paragraph"/>
        <w:numPr>
          <w:ilvl w:val="0"/>
          <w:numId w:val="26"/>
        </w:numPr>
      </w:pPr>
      <w:r>
        <w:t>Commission Staff’s Supplemental Recommendation on the Sufficiency of the Closing Documents and Proposed Procedural Schedule, filed on June 17, 2024 (AIS Item No. 87);</w:t>
      </w:r>
    </w:p>
    <w:p w14:paraId="7CECAB4A" w14:textId="5E434242" w:rsidR="00F764FC" w:rsidRDefault="00F764FC" w:rsidP="009B4513">
      <w:pPr>
        <w:pStyle w:val="Paragraph"/>
        <w:numPr>
          <w:ilvl w:val="0"/>
          <w:numId w:val="26"/>
        </w:numPr>
      </w:pPr>
      <w:r>
        <w:t>Consent Forms, filed on July 30, 2024 (AIS Item Nos. 92 and 93); and</w:t>
      </w:r>
    </w:p>
    <w:p w14:paraId="3C2AD168" w14:textId="077A1337" w:rsidR="00F764FC" w:rsidRPr="00F54DF7" w:rsidRDefault="00F764FC" w:rsidP="009B4513">
      <w:pPr>
        <w:pStyle w:val="Paragraph"/>
        <w:numPr>
          <w:ilvl w:val="0"/>
          <w:numId w:val="26"/>
        </w:numPr>
      </w:pPr>
      <w:r>
        <w:t>The final map</w:t>
      </w:r>
      <w:r w:rsidR="00A165D0">
        <w:t xml:space="preserve">, </w:t>
      </w:r>
      <w:r>
        <w:t>certificate</w:t>
      </w:r>
      <w:r w:rsidR="00A165D0">
        <w:t>, and tariff</w:t>
      </w:r>
      <w:r>
        <w:t xml:space="preserve"> attached to this joint motion to admit evidence.</w:t>
      </w:r>
    </w:p>
    <w:p w14:paraId="026DE31A" w14:textId="690C52F5" w:rsidR="00F54DF7" w:rsidRDefault="00A75616" w:rsidP="00B50F0E">
      <w:pPr>
        <w:pStyle w:val="Heading1"/>
        <w:tabs>
          <w:tab w:val="clear" w:pos="1440"/>
        </w:tabs>
        <w:ind w:left="0" w:right="0"/>
      </w:pPr>
      <w:r>
        <w:lastRenderedPageBreak/>
        <w:t>JOINT PROPOSED NOTICE OF APPROVAL</w:t>
      </w:r>
    </w:p>
    <w:p w14:paraId="4CAE05BB" w14:textId="67594730" w:rsidR="00F54DF7" w:rsidRPr="00FE5A24" w:rsidRDefault="00A75616" w:rsidP="00A75616">
      <w:pPr>
        <w:pStyle w:val="Paragraph"/>
      </w:pPr>
      <w:r>
        <w:t>The Parties move for the adoption of the attached Proposed Notice of Approval.</w:t>
      </w:r>
    </w:p>
    <w:p w14:paraId="446FC7EE" w14:textId="77777777" w:rsidR="00DA790F" w:rsidRDefault="00B50F0E" w:rsidP="00B50F0E">
      <w:pPr>
        <w:pStyle w:val="Heading1"/>
        <w:tabs>
          <w:tab w:val="clear" w:pos="1440"/>
        </w:tabs>
        <w:spacing w:after="120"/>
        <w:ind w:left="0" w:right="0"/>
      </w:pPr>
      <w:r w:rsidRPr="005E0AD2">
        <w:t>CONCLUSION</w:t>
      </w:r>
    </w:p>
    <w:p w14:paraId="3FC0E4FF" w14:textId="77777777" w:rsidR="00A75616" w:rsidRDefault="00A75616" w:rsidP="00A75616">
      <w:pPr>
        <w:pStyle w:val="Paragraph"/>
      </w:pPr>
      <w:r>
        <w:t>The Parties respectfully request that the items listed above be admitted into the record of this proceeding as evidence and that the attached Proposed Notice of Approval be adopted.</w:t>
      </w:r>
    </w:p>
    <w:p w14:paraId="6ACD8555" w14:textId="77777777" w:rsidR="00B50F0E" w:rsidRPr="00F71D87" w:rsidRDefault="00B50F0E" w:rsidP="00B50F0E">
      <w:pPr>
        <w:spacing w:after="0"/>
        <w:ind w:firstLine="0"/>
        <w:rPr>
          <w:szCs w:val="20"/>
        </w:rPr>
      </w:pPr>
    </w:p>
    <w:p w14:paraId="6980F175" w14:textId="77777777" w:rsidR="00CC0624" w:rsidRDefault="00CC0624" w:rsidP="00B50F0E">
      <w:pPr>
        <w:keepNext/>
        <w:spacing w:after="0"/>
        <w:ind w:firstLine="0"/>
        <w:rPr>
          <w:szCs w:val="20"/>
        </w:rPr>
      </w:pPr>
    </w:p>
    <w:p w14:paraId="12BBFEC8" w14:textId="6A4D0A60"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6808C2">
        <w:rPr>
          <w:noProof/>
        </w:rPr>
        <w:t>August 12, 2024</w:t>
      </w:r>
      <w:r w:rsidRPr="00F71D87">
        <w:fldChar w:fldCharType="end"/>
      </w:r>
    </w:p>
    <w:p w14:paraId="5129FA00" w14:textId="77777777" w:rsidR="00E72BC7" w:rsidRPr="00F71D87" w:rsidRDefault="00E72BC7" w:rsidP="00E72BC7">
      <w:pPr>
        <w:keepNext/>
        <w:spacing w:after="0" w:line="480" w:lineRule="auto"/>
        <w:ind w:left="3600"/>
        <w:rPr>
          <w:szCs w:val="20"/>
        </w:rPr>
      </w:pPr>
      <w:r w:rsidRPr="00F71D87">
        <w:rPr>
          <w:szCs w:val="20"/>
        </w:rPr>
        <w:t>Respectfully submitted,</w:t>
      </w:r>
    </w:p>
    <w:p w14:paraId="5268A672"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13C63217" w14:textId="77777777" w:rsidR="00E72BC7" w:rsidRPr="00F71D87" w:rsidRDefault="00E72BC7" w:rsidP="00E72BC7">
      <w:pPr>
        <w:keepNext/>
        <w:spacing w:after="0" w:line="240" w:lineRule="auto"/>
        <w:ind w:left="4320" w:firstLine="0"/>
        <w:contextualSpacing/>
        <w:rPr>
          <w:b/>
        </w:rPr>
      </w:pPr>
      <w:r w:rsidRPr="00F71D87">
        <w:rPr>
          <w:b/>
        </w:rPr>
        <w:t>LEGAL DIVISION</w:t>
      </w:r>
    </w:p>
    <w:p w14:paraId="357C6B8E" w14:textId="77777777" w:rsidR="00E72BC7" w:rsidRPr="00F71D87" w:rsidRDefault="00E72BC7" w:rsidP="00E72BC7">
      <w:pPr>
        <w:keepNext/>
        <w:spacing w:after="0" w:line="240" w:lineRule="auto"/>
        <w:ind w:firstLine="0"/>
        <w:rPr>
          <w:szCs w:val="20"/>
        </w:rPr>
      </w:pPr>
    </w:p>
    <w:p w14:paraId="01370034" w14:textId="77777777" w:rsidR="00E72BC7" w:rsidRDefault="00E72BC7" w:rsidP="00E72BC7">
      <w:pPr>
        <w:keepNext/>
        <w:spacing w:after="0" w:line="240" w:lineRule="auto"/>
        <w:ind w:left="4320" w:firstLine="0"/>
        <w:rPr>
          <w:szCs w:val="20"/>
        </w:rPr>
      </w:pPr>
      <w:r>
        <w:rPr>
          <w:szCs w:val="20"/>
        </w:rPr>
        <w:t>Marisa Lopez Wagley</w:t>
      </w:r>
    </w:p>
    <w:p w14:paraId="360F87A9" w14:textId="77777777" w:rsidR="00E72BC7" w:rsidRDefault="00E72BC7" w:rsidP="00E72BC7">
      <w:pPr>
        <w:keepNext/>
        <w:spacing w:after="0" w:line="240" w:lineRule="auto"/>
        <w:ind w:left="4320" w:firstLine="0"/>
        <w:rPr>
          <w:szCs w:val="20"/>
        </w:rPr>
      </w:pPr>
      <w:r w:rsidRPr="00F71D87">
        <w:rPr>
          <w:szCs w:val="20"/>
        </w:rPr>
        <w:t>Division Director</w:t>
      </w:r>
    </w:p>
    <w:p w14:paraId="779E38BF" w14:textId="77777777" w:rsidR="00A75616" w:rsidRDefault="00A75616" w:rsidP="00E72BC7">
      <w:pPr>
        <w:keepNext/>
        <w:spacing w:after="0" w:line="240" w:lineRule="auto"/>
        <w:ind w:left="4320" w:firstLine="0"/>
        <w:rPr>
          <w:szCs w:val="20"/>
        </w:rPr>
      </w:pPr>
    </w:p>
    <w:p w14:paraId="2AB01F1F" w14:textId="78101061" w:rsidR="00A75616" w:rsidRDefault="00A75616" w:rsidP="00E72BC7">
      <w:pPr>
        <w:keepNext/>
        <w:spacing w:after="0" w:line="240" w:lineRule="auto"/>
        <w:ind w:left="4320" w:firstLine="0"/>
        <w:rPr>
          <w:szCs w:val="20"/>
        </w:rPr>
      </w:pPr>
      <w:r>
        <w:rPr>
          <w:szCs w:val="20"/>
        </w:rPr>
        <w:t>Andy Aus</w:t>
      </w:r>
    </w:p>
    <w:p w14:paraId="1893D063" w14:textId="67366AC5" w:rsidR="00A75616" w:rsidRPr="00F71D87" w:rsidRDefault="00A75616" w:rsidP="00E72BC7">
      <w:pPr>
        <w:keepNext/>
        <w:spacing w:after="0" w:line="240" w:lineRule="auto"/>
        <w:ind w:left="4320" w:firstLine="0"/>
        <w:rPr>
          <w:szCs w:val="20"/>
        </w:rPr>
      </w:pPr>
      <w:r>
        <w:rPr>
          <w:szCs w:val="20"/>
        </w:rPr>
        <w:t>Managing Attorney</w:t>
      </w:r>
    </w:p>
    <w:p w14:paraId="0CD41DCA" w14:textId="77777777" w:rsidR="00E72BC7" w:rsidRPr="00F71D87" w:rsidRDefault="00E72BC7" w:rsidP="00E72BC7">
      <w:pPr>
        <w:keepNext/>
        <w:spacing w:after="0" w:line="240" w:lineRule="auto"/>
        <w:ind w:left="4320" w:firstLine="0"/>
        <w:rPr>
          <w:szCs w:val="20"/>
        </w:rPr>
      </w:pPr>
    </w:p>
    <w:p w14:paraId="40878096"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295CC8CB"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678FE677"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State Bar No. 24126088</w:t>
      </w:r>
    </w:p>
    <w:p w14:paraId="16895174"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1701 N. Congress Avenue</w:t>
      </w:r>
    </w:p>
    <w:p w14:paraId="2D068A09"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P.O. Box 13326</w:t>
      </w:r>
    </w:p>
    <w:p w14:paraId="6EEA4C44"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Austin, Texas 78711-3326</w:t>
      </w:r>
    </w:p>
    <w:p w14:paraId="2D7CB41B"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936-7442</w:t>
      </w:r>
    </w:p>
    <w:p w14:paraId="24163CC3"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936-7268 (facsimile)</w:t>
      </w:r>
    </w:p>
    <w:p w14:paraId="0425CD39"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David.Berlin@puc.texas.gov</w:t>
      </w:r>
    </w:p>
    <w:p w14:paraId="393EC904" w14:textId="77777777" w:rsidR="00B50F0E" w:rsidRDefault="00B50F0E" w:rsidP="00B50F0E">
      <w:pPr>
        <w:pStyle w:val="Paragraph"/>
        <w:ind w:firstLine="0"/>
      </w:pPr>
    </w:p>
    <w:p w14:paraId="38B278F8" w14:textId="77777777" w:rsidR="0059201D" w:rsidRPr="0051021C" w:rsidRDefault="0059201D" w:rsidP="00BB5A8B">
      <w:pPr>
        <w:pStyle w:val="Paragraph"/>
        <w:ind w:firstLine="0"/>
      </w:pPr>
    </w:p>
    <w:p w14:paraId="31D785C1" w14:textId="505691D9" w:rsidR="002720F6" w:rsidRPr="00702788" w:rsidRDefault="00B5746B" w:rsidP="00092070">
      <w:pPr>
        <w:pStyle w:val="CaseCaption"/>
        <w:contextualSpacing w:val="0"/>
        <w:rPr>
          <w:bCs/>
        </w:rPr>
      </w:pPr>
      <w:r w:rsidRPr="007E3A22">
        <w:rPr>
          <w:bCs/>
        </w:rPr>
        <w:lastRenderedPageBreak/>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BD79EF" w:rsidRPr="00EF7381">
        <w:t>Docket</w:t>
      </w:r>
      <w:r w:rsidR="00BD79EF" w:rsidRPr="00D92C94">
        <w:t xml:space="preserve"> No</w:t>
      </w:r>
      <w:r w:rsidR="00BD79EF" w:rsidRPr="008647EB">
        <w:t>.</w:t>
      </w:r>
      <w:r w:rsidR="00BD79EF">
        <w:t xml:space="preserve"> 53660</w:t>
      </w:r>
      <w:r w:rsidR="00BD79EF" w:rsidRPr="00BD79EF">
        <w:rPr>
          <w:rStyle w:val="PlaceholderText"/>
        </w:rPr>
        <w:t xml:space="preserve"> </w:t>
      </w:r>
      <w:r w:rsidRPr="007E3A22">
        <w:rPr>
          <w:bCs/>
        </w:rPr>
        <w:fldChar w:fldCharType="end"/>
      </w:r>
    </w:p>
    <w:p w14:paraId="343317C7" w14:textId="77777777" w:rsidR="00DA790F" w:rsidRPr="008647EB" w:rsidRDefault="00DA790F" w:rsidP="00092070">
      <w:pPr>
        <w:pStyle w:val="CaseCaption"/>
      </w:pPr>
      <w:r w:rsidRPr="008647EB">
        <w:t>CERTIFICATE OF SERVICE</w:t>
      </w:r>
    </w:p>
    <w:p w14:paraId="2723FEE4" w14:textId="5CBD6829"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6808C2">
        <w:rPr>
          <w:noProof/>
        </w:rPr>
        <w:t>August 12,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2AF64340" w14:textId="77777777" w:rsidR="00B50F0E" w:rsidRPr="008647EB" w:rsidRDefault="00B50F0E" w:rsidP="00553B64">
      <w:pPr>
        <w:pStyle w:val="Paragraph"/>
        <w:keepNext/>
        <w:keepLines/>
      </w:pPr>
    </w:p>
    <w:p w14:paraId="447EC099"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E72BC7" w:rsidRPr="00E72BC7">
        <w:rPr>
          <w:i/>
          <w:iCs/>
          <w:u w:val="single"/>
        </w:rPr>
        <w:t>David Berlin</w:t>
      </w:r>
      <w:r w:rsidRPr="008E575C">
        <w:rPr>
          <w:u w:val="single"/>
        </w:rPr>
        <w:tab/>
      </w:r>
      <w:r w:rsidRPr="008E575C">
        <w:rPr>
          <w:u w:val="single"/>
        </w:rPr>
        <w:tab/>
      </w:r>
    </w:p>
    <w:p w14:paraId="4DAF78F6" w14:textId="77777777" w:rsidR="00B50F0E" w:rsidRPr="008E575C" w:rsidRDefault="00E72BC7" w:rsidP="00B50F0E">
      <w:pPr>
        <w:keepNext/>
        <w:spacing w:after="0" w:line="240" w:lineRule="auto"/>
        <w:ind w:left="4320" w:firstLine="0"/>
      </w:pPr>
      <w:r>
        <w:t>David Berlin</w:t>
      </w:r>
    </w:p>
    <w:p w14:paraId="5FC044DD" w14:textId="0A7765E0" w:rsidR="00E9752C" w:rsidRDefault="00E9752C">
      <w:pPr>
        <w:spacing w:after="0" w:line="240" w:lineRule="auto"/>
        <w:ind w:firstLine="0"/>
        <w:jc w:val="left"/>
        <w:rPr>
          <w:szCs w:val="20"/>
          <w:u w:val="single"/>
        </w:rPr>
      </w:pPr>
      <w:r>
        <w:rPr>
          <w:szCs w:val="20"/>
          <w:u w:val="single"/>
        </w:rPr>
        <w:br w:type="page"/>
      </w:r>
    </w:p>
    <w:p w14:paraId="492B32C2" w14:textId="77777777" w:rsidR="00E9752C" w:rsidRPr="00564268" w:rsidRDefault="00E9752C" w:rsidP="00E9752C">
      <w:pPr>
        <w:pStyle w:val="CaseCaption"/>
        <w:rPr>
          <w:bCs/>
          <w:color w:val="000000" w:themeColor="text1"/>
        </w:rPr>
      </w:pPr>
      <w:r w:rsidRPr="00EF7381">
        <w:lastRenderedPageBreak/>
        <w:t>Docket</w:t>
      </w:r>
      <w:r w:rsidRPr="00D92C94">
        <w:t xml:space="preserve"> No</w:t>
      </w:r>
      <w:r w:rsidRPr="008647EB">
        <w:t>.</w:t>
      </w:r>
      <w:r>
        <w:t xml:space="preserve"> 53660 </w:t>
      </w:r>
    </w:p>
    <w:tbl>
      <w:tblPr>
        <w:tblW w:w="0" w:type="auto"/>
        <w:tblLook w:val="01E0" w:firstRow="1" w:lastRow="1" w:firstColumn="1" w:lastColumn="1" w:noHBand="0" w:noVBand="0"/>
        <w:tblCaption w:val="Case Caption"/>
      </w:tblPr>
      <w:tblGrid>
        <w:gridCol w:w="4590"/>
        <w:gridCol w:w="572"/>
        <w:gridCol w:w="4198"/>
      </w:tblGrid>
      <w:tr w:rsidR="00E9752C" w:rsidRPr="008647EB" w14:paraId="07F702ED" w14:textId="77777777" w:rsidTr="009243A1">
        <w:trPr>
          <w:trHeight w:val="576"/>
        </w:trPr>
        <w:tc>
          <w:tcPr>
            <w:tcW w:w="4590" w:type="dxa"/>
          </w:tcPr>
          <w:p w14:paraId="19470875" w14:textId="77777777" w:rsidR="00E9752C" w:rsidRPr="00E710D3" w:rsidRDefault="00000000" w:rsidP="009243A1">
            <w:pPr>
              <w:spacing w:after="0" w:line="240" w:lineRule="auto"/>
              <w:ind w:firstLine="0"/>
              <w:jc w:val="left"/>
              <w:rPr>
                <w:b/>
                <w:szCs w:val="20"/>
              </w:rPr>
            </w:pPr>
            <w:sdt>
              <w:sdtPr>
                <w:rPr>
                  <w:b/>
                  <w:caps/>
                  <w:szCs w:val="20"/>
                </w:rPr>
                <w:alias w:val="Case Style"/>
                <w:tag w:val="CS"/>
                <w:id w:val="542407114"/>
                <w:placeholder>
                  <w:docPart w:val="C3E130F47C2C4F1ABDDEABAD3EF1F7AA"/>
                </w:placeholder>
                <w15:appearance w15:val="hidden"/>
              </w:sdtPr>
              <w:sdtContent>
                <w:r w:rsidR="00E9752C">
                  <w:rPr>
                    <w:b/>
                    <w:caps/>
                    <w:szCs w:val="20"/>
                  </w:rPr>
                  <w:t xml:space="preserve">APPLICATION OF CLEARWATER OPERATING SERVICES LLC AND KNOB HILL WATER SYSTEM FOR SALE, TRANSFER, OR MERGER OF FACILITIES AND CERTIFICATE RIGHTS IN DENTON COUNTY </w:t>
                </w:r>
              </w:sdtContent>
            </w:sdt>
            <w:r w:rsidR="00E9752C">
              <w:rPr>
                <w:b/>
                <w:caps/>
                <w:szCs w:val="20"/>
              </w:rPr>
              <w:t xml:space="preserve"> </w:t>
            </w:r>
          </w:p>
        </w:tc>
        <w:tc>
          <w:tcPr>
            <w:tcW w:w="572" w:type="dxa"/>
            <w:noWrap/>
          </w:tcPr>
          <w:p w14:paraId="551C2B06" w14:textId="77777777" w:rsidR="00E9752C" w:rsidRDefault="00E9752C" w:rsidP="009243A1">
            <w:pPr>
              <w:spacing w:after="0" w:line="240" w:lineRule="auto"/>
              <w:ind w:firstLine="0"/>
              <w:rPr>
                <w:b/>
                <w:szCs w:val="20"/>
              </w:rPr>
            </w:pPr>
            <w:r>
              <w:rPr>
                <w:b/>
                <w:szCs w:val="20"/>
              </w:rPr>
              <w:t>§</w:t>
            </w:r>
          </w:p>
          <w:p w14:paraId="34AB59B3" w14:textId="77777777" w:rsidR="00E9752C" w:rsidRDefault="00E9752C" w:rsidP="009243A1">
            <w:pPr>
              <w:spacing w:after="0" w:line="240" w:lineRule="auto"/>
              <w:ind w:firstLine="0"/>
              <w:rPr>
                <w:b/>
                <w:szCs w:val="20"/>
              </w:rPr>
            </w:pPr>
            <w:r>
              <w:rPr>
                <w:b/>
                <w:szCs w:val="20"/>
              </w:rPr>
              <w:t>§</w:t>
            </w:r>
          </w:p>
          <w:p w14:paraId="2C9CFDAC" w14:textId="77777777" w:rsidR="00E9752C" w:rsidRDefault="00E9752C" w:rsidP="009243A1">
            <w:pPr>
              <w:spacing w:after="0" w:line="240" w:lineRule="auto"/>
              <w:ind w:firstLine="0"/>
              <w:rPr>
                <w:b/>
                <w:szCs w:val="20"/>
              </w:rPr>
            </w:pPr>
            <w:r>
              <w:rPr>
                <w:b/>
                <w:szCs w:val="20"/>
              </w:rPr>
              <w:t>§</w:t>
            </w:r>
          </w:p>
          <w:p w14:paraId="1DBC7A91" w14:textId="77777777" w:rsidR="00E9752C" w:rsidRDefault="00E9752C" w:rsidP="009243A1">
            <w:pPr>
              <w:spacing w:after="0" w:line="240" w:lineRule="auto"/>
              <w:ind w:firstLine="0"/>
              <w:rPr>
                <w:b/>
                <w:szCs w:val="20"/>
              </w:rPr>
            </w:pPr>
            <w:r>
              <w:rPr>
                <w:b/>
                <w:szCs w:val="20"/>
              </w:rPr>
              <w:t>§</w:t>
            </w:r>
          </w:p>
          <w:p w14:paraId="62B6C04D" w14:textId="77777777" w:rsidR="00E9752C" w:rsidRDefault="00E9752C" w:rsidP="009243A1">
            <w:pPr>
              <w:spacing w:after="0" w:line="240" w:lineRule="auto"/>
              <w:ind w:firstLine="0"/>
              <w:rPr>
                <w:b/>
                <w:szCs w:val="20"/>
              </w:rPr>
            </w:pPr>
            <w:r>
              <w:rPr>
                <w:b/>
                <w:szCs w:val="20"/>
              </w:rPr>
              <w:t>§</w:t>
            </w:r>
          </w:p>
          <w:p w14:paraId="17FC2995" w14:textId="77777777" w:rsidR="00E9752C" w:rsidRPr="008647EB" w:rsidRDefault="00E9752C" w:rsidP="009243A1">
            <w:pPr>
              <w:spacing w:after="0" w:line="240" w:lineRule="auto"/>
              <w:ind w:firstLine="0"/>
              <w:rPr>
                <w:b/>
                <w:szCs w:val="20"/>
              </w:rPr>
            </w:pPr>
            <w:r>
              <w:rPr>
                <w:b/>
                <w:szCs w:val="20"/>
              </w:rPr>
              <w:t>§</w:t>
            </w:r>
          </w:p>
        </w:tc>
        <w:tc>
          <w:tcPr>
            <w:tcW w:w="4198" w:type="dxa"/>
          </w:tcPr>
          <w:p w14:paraId="3FD40A47" w14:textId="77777777" w:rsidR="00E9752C" w:rsidRPr="008647EB" w:rsidRDefault="00E9752C" w:rsidP="009243A1">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449B14C4" w14:textId="77777777" w:rsidR="00E9752C" w:rsidRPr="008647EB" w:rsidRDefault="00E9752C" w:rsidP="009243A1">
            <w:pPr>
              <w:tabs>
                <w:tab w:val="center" w:pos="4770"/>
                <w:tab w:val="left" w:pos="5400"/>
              </w:tabs>
              <w:spacing w:after="0" w:line="240" w:lineRule="auto"/>
              <w:ind w:firstLine="0"/>
              <w:jc w:val="center"/>
              <w:rPr>
                <w:b/>
                <w:bCs/>
                <w:caps/>
                <w:szCs w:val="20"/>
              </w:rPr>
            </w:pPr>
          </w:p>
          <w:p w14:paraId="0C788E47" w14:textId="77777777" w:rsidR="00E9752C" w:rsidRPr="008647EB" w:rsidRDefault="00E9752C" w:rsidP="009243A1">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0FC6C38" w14:textId="77777777" w:rsidR="00E9752C" w:rsidRPr="008647EB" w:rsidRDefault="00E9752C" w:rsidP="00E9752C">
      <w:pPr>
        <w:pStyle w:val="CaseCaption"/>
        <w:spacing w:before="240"/>
      </w:pPr>
      <w:r>
        <w:t>Proposed Notice of Approval</w:t>
      </w:r>
    </w:p>
    <w:p w14:paraId="0ED05EB0" w14:textId="659BA040" w:rsidR="00E9752C" w:rsidRDefault="001D4427" w:rsidP="00E9752C">
      <w:pPr>
        <w:pStyle w:val="Paragraph"/>
      </w:pPr>
      <w:r>
        <w:t xml:space="preserve">This Order addresses the application of Clearwater Operating Services LLC (Clearwater) and Knob Hill Water System (Knob Hill) (collectively, Applicants) for approval of the sale, transfer, or merger of facilities and certificate rights in Denton County. Specifically, Clearwater seeks approval to acquire facilities, to transfer and to obtain all of the water service area and Certificate of Convenience and Necessity (CCN) number from Knob Hill under water CCN No. 11414. </w:t>
      </w:r>
      <w:r w:rsidR="00E9752C">
        <w:t xml:space="preserve">The Commission approves sale and transfer of all facilities and service area under </w:t>
      </w:r>
      <w:r>
        <w:t>Knob Hill</w:t>
      </w:r>
      <w:r w:rsidR="00E9752C">
        <w:t xml:space="preserve">’s </w:t>
      </w:r>
      <w:r>
        <w:t>CCN</w:t>
      </w:r>
      <w:r w:rsidR="00E9752C">
        <w:t xml:space="preserve"> number </w:t>
      </w:r>
      <w:r>
        <w:t>11414</w:t>
      </w:r>
      <w:r w:rsidR="00E9752C">
        <w:t xml:space="preserve"> to </w:t>
      </w:r>
      <w:r>
        <w:t>Clearwater</w:t>
      </w:r>
      <w:r w:rsidR="00E9752C">
        <w:t>.</w:t>
      </w:r>
    </w:p>
    <w:p w14:paraId="6ACD3E35" w14:textId="77777777" w:rsidR="00E9752C" w:rsidRDefault="00E9752C" w:rsidP="002041EC">
      <w:pPr>
        <w:pStyle w:val="Heading1"/>
        <w:numPr>
          <w:ilvl w:val="0"/>
          <w:numId w:val="27"/>
        </w:numPr>
        <w:tabs>
          <w:tab w:val="clear" w:pos="1080"/>
          <w:tab w:val="clear" w:pos="1440"/>
        </w:tabs>
        <w:ind w:left="360" w:right="0" w:hanging="360"/>
      </w:pPr>
      <w:r>
        <w:t>Findings of Fact</w:t>
      </w:r>
    </w:p>
    <w:p w14:paraId="5ED860E7" w14:textId="77777777" w:rsidR="00E9752C" w:rsidRDefault="00E9752C" w:rsidP="00E9752C">
      <w:pPr>
        <w:pStyle w:val="Paragraph"/>
      </w:pPr>
      <w:r>
        <w:t>The Commission makes the following findings of fact.</w:t>
      </w:r>
    </w:p>
    <w:p w14:paraId="2E0A5C41" w14:textId="77777777" w:rsidR="00E9752C" w:rsidRPr="00071161" w:rsidRDefault="00E9752C" w:rsidP="00E9752C">
      <w:pPr>
        <w:pStyle w:val="Paragraph"/>
        <w:ind w:firstLine="0"/>
        <w:rPr>
          <w:b/>
          <w:bCs/>
          <w:i/>
          <w:iCs/>
          <w:u w:val="single"/>
        </w:rPr>
      </w:pPr>
      <w:r w:rsidRPr="00071161">
        <w:rPr>
          <w:b/>
          <w:bCs/>
          <w:i/>
          <w:iCs/>
          <w:u w:val="single"/>
        </w:rPr>
        <w:t>Applicants</w:t>
      </w:r>
    </w:p>
    <w:p w14:paraId="22C736F2" w14:textId="77777777" w:rsidR="00E9752C" w:rsidRDefault="00E9752C" w:rsidP="00E9752C">
      <w:pPr>
        <w:pStyle w:val="Paragraph"/>
        <w:numPr>
          <w:ilvl w:val="0"/>
          <w:numId w:val="30"/>
        </w:numPr>
        <w:ind w:left="720"/>
      </w:pPr>
      <w:r>
        <w:t xml:space="preserve">Clearwater is a Texas corporation registered with the Texas Secretary of State under charter number 803563376. </w:t>
      </w:r>
    </w:p>
    <w:p w14:paraId="0FB9B37B" w14:textId="77777777" w:rsidR="00E9752C" w:rsidRDefault="00E9752C" w:rsidP="00E9752C">
      <w:pPr>
        <w:pStyle w:val="Paragraph"/>
        <w:numPr>
          <w:ilvl w:val="0"/>
          <w:numId w:val="30"/>
        </w:numPr>
        <w:ind w:left="720"/>
      </w:pPr>
      <w:r>
        <w:t xml:space="preserve">Knob Hill is an investor-owned utility that operates, maintains, and controls facilities that provide water service under CCN number 11414 in Denton County. </w:t>
      </w:r>
    </w:p>
    <w:p w14:paraId="753559FD" w14:textId="1F5637DB" w:rsidR="00E9752C" w:rsidRDefault="00E9752C" w:rsidP="00E9752C">
      <w:pPr>
        <w:pStyle w:val="Paragraph"/>
        <w:numPr>
          <w:ilvl w:val="0"/>
          <w:numId w:val="30"/>
        </w:numPr>
        <w:ind w:left="720"/>
        <w:rPr>
          <w:b/>
          <w:bCs/>
          <w:i/>
          <w:iCs/>
          <w:u w:val="single"/>
        </w:rPr>
      </w:pPr>
      <w:r>
        <w:t xml:space="preserve">Knob Hill has a Texas Commission on Environmental Quality (TCEQ) approved public water system (PWS) registered as Knob Hill Water System, PWS ID No. 0610068. </w:t>
      </w:r>
    </w:p>
    <w:p w14:paraId="06EC6795" w14:textId="22A91F36" w:rsidR="00E9752C" w:rsidRPr="00E9752C" w:rsidRDefault="00E9752C" w:rsidP="00E9752C">
      <w:pPr>
        <w:pStyle w:val="Paragraph"/>
        <w:ind w:firstLine="0"/>
        <w:rPr>
          <w:b/>
          <w:bCs/>
          <w:i/>
          <w:iCs/>
          <w:u w:val="single"/>
        </w:rPr>
      </w:pPr>
      <w:r>
        <w:rPr>
          <w:b/>
          <w:bCs/>
          <w:i/>
          <w:iCs/>
          <w:u w:val="single"/>
        </w:rPr>
        <w:t>Application</w:t>
      </w:r>
    </w:p>
    <w:p w14:paraId="32AB6F17" w14:textId="77777777" w:rsidR="00E9752C" w:rsidRDefault="00E9752C" w:rsidP="00E9752C">
      <w:pPr>
        <w:pStyle w:val="Paragraph"/>
        <w:numPr>
          <w:ilvl w:val="0"/>
          <w:numId w:val="30"/>
        </w:numPr>
        <w:ind w:left="720"/>
      </w:pPr>
      <w:r>
        <w:t xml:space="preserve">On January 27, 2023, and January 22, 2024, the Applicants supplemented the application at issue in this proceeding. </w:t>
      </w:r>
    </w:p>
    <w:p w14:paraId="2F5F34F5" w14:textId="5C14D756" w:rsidR="00E9752C" w:rsidRDefault="00E9752C" w:rsidP="00E9752C">
      <w:pPr>
        <w:pStyle w:val="Paragraph"/>
        <w:numPr>
          <w:ilvl w:val="0"/>
          <w:numId w:val="30"/>
        </w:numPr>
        <w:ind w:left="720"/>
      </w:pPr>
      <w:r>
        <w:t>In the application, Clearwater seeks approval to acquire facilities, to transfer and to obtain all of the water service area and CCN number from Knob Hill under water CCN No. 11414.</w:t>
      </w:r>
    </w:p>
    <w:p w14:paraId="60722E10" w14:textId="40292AAD" w:rsidR="00E9752C" w:rsidRDefault="00E9752C" w:rsidP="00E9752C">
      <w:pPr>
        <w:pStyle w:val="Paragraph"/>
        <w:numPr>
          <w:ilvl w:val="0"/>
          <w:numId w:val="30"/>
        </w:numPr>
        <w:ind w:left="720"/>
      </w:pPr>
      <w:r>
        <w:t>The application indicates that the total acreage being requested is approximately 78 acres.</w:t>
      </w:r>
    </w:p>
    <w:p w14:paraId="7F31691E" w14:textId="1BCB6F13" w:rsidR="00E9752C" w:rsidRDefault="00E9752C" w:rsidP="00E9752C">
      <w:pPr>
        <w:pStyle w:val="Paragraph"/>
        <w:numPr>
          <w:ilvl w:val="0"/>
          <w:numId w:val="30"/>
        </w:numPr>
        <w:ind w:left="720"/>
      </w:pPr>
      <w:r>
        <w:t>The requested area includes 76 customer connections.</w:t>
      </w:r>
    </w:p>
    <w:p w14:paraId="7271EEBB" w14:textId="59239EDA" w:rsidR="00E9752C" w:rsidRDefault="003D2102" w:rsidP="00E9752C">
      <w:pPr>
        <w:pStyle w:val="Paragraph"/>
        <w:numPr>
          <w:ilvl w:val="0"/>
          <w:numId w:val="30"/>
        </w:numPr>
        <w:ind w:left="720"/>
      </w:pPr>
      <w:r>
        <w:lastRenderedPageBreak/>
        <w:t>In Order No. 10 filed on February 16, 2023, the ALJ found the application, as supplemented, administratively complete.</w:t>
      </w:r>
    </w:p>
    <w:p w14:paraId="242F0E41" w14:textId="77777777" w:rsidR="00E9752C" w:rsidRDefault="00E9752C" w:rsidP="00E9752C">
      <w:pPr>
        <w:pStyle w:val="Paragraph"/>
        <w:ind w:firstLine="0"/>
      </w:pPr>
      <w:r>
        <w:rPr>
          <w:b/>
          <w:bCs/>
          <w:i/>
          <w:iCs/>
          <w:u w:val="single"/>
        </w:rPr>
        <w:t>Notice</w:t>
      </w:r>
    </w:p>
    <w:p w14:paraId="6AA8B6E3" w14:textId="77777777" w:rsidR="003D2102" w:rsidRDefault="003D2102" w:rsidP="00E9752C">
      <w:pPr>
        <w:pStyle w:val="Paragraph"/>
        <w:numPr>
          <w:ilvl w:val="0"/>
          <w:numId w:val="30"/>
        </w:numPr>
        <w:ind w:left="720"/>
      </w:pPr>
      <w:r>
        <w:t>On February 26, 2023, Clearwater filed an affidavit of notice dated February 23,2023, and signed by Mr. Mark Vargus, Managing Member of Clearwater, that notice was provided on February 23, 2023, to its current customers, landowners, neighboring utilities, and affected parties.</w:t>
      </w:r>
    </w:p>
    <w:p w14:paraId="4E94E08C" w14:textId="77777777" w:rsidR="003D2102" w:rsidRDefault="003D2102" w:rsidP="00E9752C">
      <w:pPr>
        <w:pStyle w:val="Paragraph"/>
        <w:numPr>
          <w:ilvl w:val="0"/>
          <w:numId w:val="30"/>
        </w:numPr>
        <w:ind w:left="720"/>
      </w:pPr>
      <w:r>
        <w:t xml:space="preserve">On July 14,2023, Clearwater filed an affidavit of notice signed by Karen Long DeSmit, Owner of Knob Hill, attesting that there are no owners of tracts of land that are at least twenty-five acres that are wholly or partially included in the area proposed to be certified. </w:t>
      </w:r>
    </w:p>
    <w:p w14:paraId="185A1CAB" w14:textId="77777777" w:rsidR="003D2102" w:rsidRDefault="003D2102" w:rsidP="00E9752C">
      <w:pPr>
        <w:pStyle w:val="Paragraph"/>
        <w:numPr>
          <w:ilvl w:val="0"/>
          <w:numId w:val="30"/>
        </w:numPr>
        <w:ind w:left="720"/>
      </w:pPr>
      <w:r>
        <w:t xml:space="preserve">On August 4, 2023, Clearwater filed the same affidavit it filed on February 26,2023, but with the correct maps sent out with February 23,2023, notice. </w:t>
      </w:r>
    </w:p>
    <w:p w14:paraId="6234FDFB" w14:textId="58BE5900" w:rsidR="00E9752C" w:rsidRDefault="003D2102" w:rsidP="00E9752C">
      <w:pPr>
        <w:pStyle w:val="Paragraph"/>
        <w:numPr>
          <w:ilvl w:val="0"/>
          <w:numId w:val="30"/>
        </w:numPr>
        <w:ind w:left="720"/>
      </w:pPr>
      <w:r>
        <w:t>In Order No. 15, filed on September 8, 2023, the ALJ found the notice, as supplemented, sufficient.</w:t>
      </w:r>
    </w:p>
    <w:p w14:paraId="26006053" w14:textId="77777777" w:rsidR="00E9752C" w:rsidRDefault="00E9752C" w:rsidP="00E9752C">
      <w:pPr>
        <w:pStyle w:val="Paragraph"/>
        <w:ind w:firstLine="0"/>
        <w:rPr>
          <w:b/>
          <w:bCs/>
          <w:i/>
          <w:iCs/>
          <w:u w:val="single"/>
        </w:rPr>
      </w:pPr>
      <w:r>
        <w:rPr>
          <w:b/>
          <w:bCs/>
          <w:i/>
          <w:iCs/>
          <w:u w:val="single"/>
        </w:rPr>
        <w:t>Evidentiary Record</w:t>
      </w:r>
    </w:p>
    <w:p w14:paraId="3B2680C9" w14:textId="77777777" w:rsidR="00E9752C" w:rsidRDefault="00E9752C" w:rsidP="00E9752C">
      <w:pPr>
        <w:pStyle w:val="Paragraph"/>
        <w:numPr>
          <w:ilvl w:val="0"/>
          <w:numId w:val="30"/>
        </w:numPr>
        <w:ind w:left="720"/>
      </w:pPr>
      <w:r>
        <w:t>In Order No. 23 filed on March 20, 2024, the ALJ admitted the following evidence into the record of this proceeding:</w:t>
      </w:r>
    </w:p>
    <w:p w14:paraId="73A786FF" w14:textId="2595947D" w:rsidR="00E9752C" w:rsidRDefault="00E9752C" w:rsidP="00E9752C">
      <w:pPr>
        <w:pStyle w:val="Paragraph"/>
        <w:numPr>
          <w:ilvl w:val="1"/>
          <w:numId w:val="30"/>
        </w:numPr>
      </w:pPr>
      <w:r>
        <w:t xml:space="preserve">the amended application, including all attachments, filed on January 27, 2023; </w:t>
      </w:r>
    </w:p>
    <w:p w14:paraId="625E0AE4" w14:textId="01347F69" w:rsidR="00E9752C" w:rsidRDefault="00E9752C" w:rsidP="00E9752C">
      <w:pPr>
        <w:pStyle w:val="Paragraph"/>
        <w:numPr>
          <w:ilvl w:val="1"/>
          <w:numId w:val="30"/>
        </w:numPr>
      </w:pPr>
      <w:r>
        <w:t xml:space="preserve">Commission Staff’s supplemental recommendation on administrative completeness and notice and proposed procedural schedule, filed on February 15, 2023; </w:t>
      </w:r>
    </w:p>
    <w:p w14:paraId="2A5F01A3" w14:textId="41CA192C" w:rsidR="00E9752C" w:rsidRDefault="00E9752C" w:rsidP="00E9752C">
      <w:pPr>
        <w:pStyle w:val="Paragraph"/>
        <w:numPr>
          <w:ilvl w:val="1"/>
          <w:numId w:val="30"/>
        </w:numPr>
      </w:pPr>
      <w:r>
        <w:t xml:space="preserve">Clearwater’s proof of notice, filed on February 26, 2023; </w:t>
      </w:r>
    </w:p>
    <w:p w14:paraId="200D2BF9" w14:textId="0B2266B0" w:rsidR="00E9752C" w:rsidRDefault="00E9752C" w:rsidP="00E9752C">
      <w:pPr>
        <w:pStyle w:val="Paragraph"/>
        <w:numPr>
          <w:ilvl w:val="1"/>
          <w:numId w:val="30"/>
        </w:numPr>
      </w:pPr>
      <w:r>
        <w:t>Commission Staff’s recommendation on the sufficiency of notice and proposed procedural schedule, filed on March 27, 2023;</w:t>
      </w:r>
    </w:p>
    <w:p w14:paraId="7F8FFCDD" w14:textId="0DE451CA" w:rsidR="00E9752C" w:rsidRDefault="00E9752C" w:rsidP="00E9752C">
      <w:pPr>
        <w:pStyle w:val="Paragraph"/>
        <w:numPr>
          <w:ilvl w:val="1"/>
          <w:numId w:val="30"/>
        </w:numPr>
      </w:pPr>
      <w:r>
        <w:t xml:space="preserve">Clearwater’s affidavit of notice to landowners, filed on July 14, 2023; </w:t>
      </w:r>
    </w:p>
    <w:p w14:paraId="7CC84C96" w14:textId="481CA49F" w:rsidR="00E9752C" w:rsidRDefault="00E9752C" w:rsidP="00E9752C">
      <w:pPr>
        <w:pStyle w:val="Paragraph"/>
        <w:numPr>
          <w:ilvl w:val="1"/>
          <w:numId w:val="30"/>
        </w:numPr>
      </w:pPr>
      <w:r>
        <w:t>the applicants’ resubmission of proof of notice, filed on August 4, 2022;</w:t>
      </w:r>
    </w:p>
    <w:p w14:paraId="66D6C44C" w14:textId="783298CB" w:rsidR="00E9752C" w:rsidRDefault="00E9752C" w:rsidP="00E9752C">
      <w:pPr>
        <w:pStyle w:val="Paragraph"/>
        <w:numPr>
          <w:ilvl w:val="1"/>
          <w:numId w:val="30"/>
        </w:numPr>
      </w:pPr>
      <w:r>
        <w:t>Commission Staff’s supplemental recommendation on the sufficiency of notice, request for a good cause exception and proposed procedural schedule, filed on September 6, 2023;</w:t>
      </w:r>
    </w:p>
    <w:p w14:paraId="579AA91F" w14:textId="34A34FA1" w:rsidR="00E9752C" w:rsidRDefault="00E9752C" w:rsidP="00E9752C">
      <w:pPr>
        <w:pStyle w:val="Paragraph"/>
        <w:numPr>
          <w:ilvl w:val="1"/>
          <w:numId w:val="30"/>
        </w:numPr>
      </w:pPr>
      <w:r>
        <w:t>Commission Staff’s recommendation on the transaction, filed on October 6, 2023; and</w:t>
      </w:r>
    </w:p>
    <w:p w14:paraId="171157B0" w14:textId="3B2FD24B" w:rsidR="00E9752C" w:rsidRDefault="00E9752C" w:rsidP="00E9752C">
      <w:pPr>
        <w:pStyle w:val="Paragraph"/>
        <w:numPr>
          <w:ilvl w:val="1"/>
          <w:numId w:val="30"/>
        </w:numPr>
      </w:pPr>
      <w:r>
        <w:lastRenderedPageBreak/>
        <w:t xml:space="preserve">Clearwater’s acquiring entity affidavit, filed on January 14, 2024. </w:t>
      </w:r>
    </w:p>
    <w:p w14:paraId="7E723065" w14:textId="050B2183" w:rsidR="00E9752C" w:rsidRDefault="00E9752C" w:rsidP="00E9752C">
      <w:pPr>
        <w:pStyle w:val="Paragraph"/>
        <w:numPr>
          <w:ilvl w:val="0"/>
          <w:numId w:val="30"/>
        </w:numPr>
        <w:ind w:left="720"/>
      </w:pPr>
      <w:r>
        <w:t>In Order No. __ filed on ____________, 2024, the ALJ admitted the following supplemental evidence into the record of this proceeding:</w:t>
      </w:r>
    </w:p>
    <w:p w14:paraId="4CF3CE01" w14:textId="6F4E4426" w:rsidR="00E9752C" w:rsidRDefault="00E9752C" w:rsidP="00E9752C">
      <w:pPr>
        <w:pStyle w:val="Paragraph"/>
        <w:numPr>
          <w:ilvl w:val="1"/>
          <w:numId w:val="30"/>
        </w:numPr>
      </w:pPr>
      <w:r>
        <w:t>Affidavit of Notice to Current Customers, Neighboring Utilities, and Affected Parties, filed on December 21, 2023;</w:t>
      </w:r>
    </w:p>
    <w:p w14:paraId="4032ED81" w14:textId="28995C91" w:rsidR="00E9752C" w:rsidRDefault="00E9752C" w:rsidP="00E9752C">
      <w:pPr>
        <w:pStyle w:val="Paragraph"/>
        <w:numPr>
          <w:ilvl w:val="1"/>
          <w:numId w:val="30"/>
        </w:numPr>
      </w:pPr>
      <w:r>
        <w:t>Clarification, filed on January 11, 2024;</w:t>
      </w:r>
    </w:p>
    <w:p w14:paraId="7CCE5257" w14:textId="29D24183" w:rsidR="00E9752C" w:rsidRDefault="00E9752C" w:rsidP="00E9752C">
      <w:pPr>
        <w:pStyle w:val="Paragraph"/>
        <w:numPr>
          <w:ilvl w:val="1"/>
          <w:numId w:val="30"/>
        </w:numPr>
      </w:pPr>
      <w:r>
        <w:t>Tax Clearance, filed on March 12, 2024;</w:t>
      </w:r>
    </w:p>
    <w:p w14:paraId="1239C3B4" w14:textId="6633E13C" w:rsidR="00E9752C" w:rsidRDefault="00E9752C" w:rsidP="00E9752C">
      <w:pPr>
        <w:pStyle w:val="Paragraph"/>
        <w:numPr>
          <w:ilvl w:val="1"/>
          <w:numId w:val="30"/>
        </w:numPr>
      </w:pPr>
      <w:r>
        <w:t>Deposit and Executed Sale, filed on May 21, 2024;</w:t>
      </w:r>
    </w:p>
    <w:p w14:paraId="4D1579AD" w14:textId="4C59D187" w:rsidR="00E9752C" w:rsidRDefault="00E9752C" w:rsidP="00E9752C">
      <w:pPr>
        <w:pStyle w:val="Paragraph"/>
        <w:numPr>
          <w:ilvl w:val="1"/>
          <w:numId w:val="30"/>
        </w:numPr>
      </w:pPr>
      <w:r>
        <w:t>New Deposit, filed on June 15, 2024;</w:t>
      </w:r>
    </w:p>
    <w:p w14:paraId="4BE9BEE8" w14:textId="2CC7F2E6" w:rsidR="00E9752C" w:rsidRDefault="00E9752C" w:rsidP="00E9752C">
      <w:pPr>
        <w:pStyle w:val="Paragraph"/>
        <w:numPr>
          <w:ilvl w:val="1"/>
          <w:numId w:val="30"/>
        </w:numPr>
      </w:pPr>
      <w:r>
        <w:t>Commission Staff’s Supplemental Recommendation on the Sufficiency of the Closing Documents and Proposed Procedural Schedule, filed on June 17, 2024;</w:t>
      </w:r>
    </w:p>
    <w:p w14:paraId="614DBB0C" w14:textId="73E0562D" w:rsidR="00E9752C" w:rsidRDefault="00E9752C" w:rsidP="00E9752C">
      <w:pPr>
        <w:pStyle w:val="Paragraph"/>
        <w:numPr>
          <w:ilvl w:val="1"/>
          <w:numId w:val="30"/>
        </w:numPr>
      </w:pPr>
      <w:r>
        <w:t>Consent Forms, filed on July 30, 2024; and</w:t>
      </w:r>
    </w:p>
    <w:p w14:paraId="7E0DA35B" w14:textId="77777777" w:rsidR="00E9752C" w:rsidRPr="00F54DF7" w:rsidRDefault="00E9752C" w:rsidP="00E9752C">
      <w:pPr>
        <w:pStyle w:val="Paragraph"/>
        <w:numPr>
          <w:ilvl w:val="1"/>
          <w:numId w:val="30"/>
        </w:numPr>
      </w:pPr>
      <w:r>
        <w:t>The final map and certificates attached to this joint motion to admit evidence.</w:t>
      </w:r>
    </w:p>
    <w:p w14:paraId="17BE251E" w14:textId="77777777" w:rsidR="00E9752C" w:rsidRPr="00356688" w:rsidRDefault="00E9752C" w:rsidP="00E9752C">
      <w:pPr>
        <w:pStyle w:val="Paragraph"/>
        <w:ind w:firstLine="0"/>
        <w:rPr>
          <w:b/>
          <w:bCs/>
          <w:i/>
          <w:iCs/>
          <w:u w:val="single"/>
        </w:rPr>
      </w:pPr>
      <w:r w:rsidRPr="00356688">
        <w:rPr>
          <w:b/>
          <w:bCs/>
          <w:i/>
          <w:iCs/>
          <w:u w:val="single"/>
        </w:rPr>
        <w:t>Sale</w:t>
      </w:r>
    </w:p>
    <w:p w14:paraId="74A2A7CB" w14:textId="43B38D45" w:rsidR="00E9752C" w:rsidRDefault="00E9752C" w:rsidP="00E9752C">
      <w:pPr>
        <w:pStyle w:val="Paragraph"/>
        <w:numPr>
          <w:ilvl w:val="0"/>
          <w:numId w:val="30"/>
        </w:numPr>
        <w:ind w:left="720"/>
      </w:pPr>
      <w:r>
        <w:t xml:space="preserve">In Order No. </w:t>
      </w:r>
      <w:r w:rsidR="0008070A">
        <w:t>24</w:t>
      </w:r>
      <w:r>
        <w:t xml:space="preserve"> filed on </w:t>
      </w:r>
      <w:r w:rsidR="0008070A">
        <w:t>March 20, 2024</w:t>
      </w:r>
      <w:r>
        <w:t>, the Commission approved the sale and transfer to proceed and required the Applicants to file proof that the transactions had closed and that customer deposits had been addressed.</w:t>
      </w:r>
    </w:p>
    <w:p w14:paraId="1F0C03EB" w14:textId="556A3607" w:rsidR="00E9752C" w:rsidRDefault="00E9752C" w:rsidP="00E9752C">
      <w:pPr>
        <w:pStyle w:val="Paragraph"/>
        <w:numPr>
          <w:ilvl w:val="0"/>
          <w:numId w:val="30"/>
        </w:numPr>
        <w:ind w:left="720"/>
      </w:pPr>
      <w:r>
        <w:t xml:space="preserve">In Order No. </w:t>
      </w:r>
      <w:r w:rsidR="0008070A">
        <w:t>28</w:t>
      </w:r>
      <w:r>
        <w:t xml:space="preserve"> filed on June 2</w:t>
      </w:r>
      <w:r w:rsidR="0008070A">
        <w:t>7</w:t>
      </w:r>
      <w:r>
        <w:t>, 2024, the ALJ found the closing documents sufficient.</w:t>
      </w:r>
    </w:p>
    <w:p w14:paraId="2AFF1AE0" w14:textId="05D0123B" w:rsidR="00E9752C" w:rsidRDefault="0008070A" w:rsidP="00E9752C">
      <w:pPr>
        <w:pStyle w:val="Paragraph"/>
        <w:ind w:firstLine="0"/>
        <w:rPr>
          <w:b/>
          <w:bCs/>
          <w:i/>
          <w:iCs/>
          <w:u w:val="single"/>
        </w:rPr>
      </w:pPr>
      <w:r>
        <w:rPr>
          <w:b/>
          <w:bCs/>
          <w:i/>
          <w:iCs/>
          <w:u w:val="single"/>
        </w:rPr>
        <w:t>Clearwater’s</w:t>
      </w:r>
      <w:r w:rsidR="00E9752C">
        <w:rPr>
          <w:b/>
          <w:bCs/>
          <w:i/>
          <w:iCs/>
          <w:u w:val="single"/>
        </w:rPr>
        <w:t xml:space="preserve"> Compliance History</w:t>
      </w:r>
    </w:p>
    <w:p w14:paraId="6605708F" w14:textId="07F4DAEA" w:rsidR="00E9752C" w:rsidRDefault="0008070A" w:rsidP="00E9752C">
      <w:pPr>
        <w:pStyle w:val="Paragraph"/>
        <w:numPr>
          <w:ilvl w:val="0"/>
          <w:numId w:val="30"/>
        </w:numPr>
        <w:ind w:left="720"/>
      </w:pPr>
      <w:r>
        <w:t>Clearwater does not have a history of continuing mismanagement or misuse of revenues as it is a new utility service provider.</w:t>
      </w:r>
    </w:p>
    <w:p w14:paraId="79BC1D19" w14:textId="77777777" w:rsidR="00E9752C" w:rsidRDefault="00E9752C" w:rsidP="00E9752C">
      <w:pPr>
        <w:pStyle w:val="Paragraph"/>
        <w:ind w:firstLine="0"/>
        <w:rPr>
          <w:b/>
          <w:bCs/>
          <w:i/>
          <w:iCs/>
          <w:u w:val="single"/>
        </w:rPr>
      </w:pPr>
      <w:r>
        <w:rPr>
          <w:b/>
          <w:bCs/>
          <w:i/>
          <w:iCs/>
          <w:u w:val="single"/>
        </w:rPr>
        <w:t>Adequacy of Existing Service</w:t>
      </w:r>
    </w:p>
    <w:p w14:paraId="0DD04EEE" w14:textId="77777777" w:rsidR="00AB461F" w:rsidRDefault="00AB461F" w:rsidP="00E9752C">
      <w:pPr>
        <w:pStyle w:val="Paragraph"/>
        <w:numPr>
          <w:ilvl w:val="0"/>
          <w:numId w:val="30"/>
        </w:numPr>
        <w:ind w:left="720"/>
      </w:pPr>
      <w:r>
        <w:t xml:space="preserve">There are currently 76 existing customers in the requested area that are receiving service from Knob Hill and have an ongoing need for service. </w:t>
      </w:r>
    </w:p>
    <w:p w14:paraId="2DEBBC79" w14:textId="77777777" w:rsidR="00AB461F" w:rsidRDefault="00AB461F" w:rsidP="00E9752C">
      <w:pPr>
        <w:pStyle w:val="Paragraph"/>
        <w:numPr>
          <w:ilvl w:val="0"/>
          <w:numId w:val="30"/>
        </w:numPr>
        <w:ind w:left="720"/>
      </w:pPr>
      <w:r>
        <w:t xml:space="preserve">The last TCEQ compliance investigation of the Knob Hill system was on January 15, 2020. </w:t>
      </w:r>
    </w:p>
    <w:p w14:paraId="700462EE" w14:textId="77777777" w:rsidR="00AB461F" w:rsidRDefault="00AB461F" w:rsidP="00E9752C">
      <w:pPr>
        <w:pStyle w:val="Paragraph"/>
        <w:numPr>
          <w:ilvl w:val="0"/>
          <w:numId w:val="30"/>
        </w:numPr>
        <w:ind w:left="720"/>
      </w:pPr>
      <w:r>
        <w:t xml:space="preserve">Knob Hill has violations listed in the TCEQ database that have since been returned to compliance. </w:t>
      </w:r>
    </w:p>
    <w:p w14:paraId="750FB2E1" w14:textId="5AF8D93C" w:rsidR="00AB461F" w:rsidRDefault="00AB461F" w:rsidP="00E9752C">
      <w:pPr>
        <w:pStyle w:val="Paragraph"/>
        <w:numPr>
          <w:ilvl w:val="0"/>
          <w:numId w:val="30"/>
        </w:numPr>
        <w:ind w:left="720"/>
      </w:pPr>
      <w:r>
        <w:t>The Commission</w:t>
      </w:r>
      <w:r w:rsidR="00D22BD1">
        <w:t>’</w:t>
      </w:r>
      <w:r>
        <w:t xml:space="preserve">s complaint records, which date back 5 years, show 1 complaint against Knob Hill. </w:t>
      </w:r>
    </w:p>
    <w:p w14:paraId="2692DA6C" w14:textId="0AFAAB47" w:rsidR="00E9752C" w:rsidRPr="00A63D5F" w:rsidRDefault="00E9752C" w:rsidP="00E9752C">
      <w:pPr>
        <w:pStyle w:val="Paragraph"/>
        <w:numPr>
          <w:ilvl w:val="0"/>
          <w:numId w:val="30"/>
        </w:numPr>
        <w:ind w:left="720"/>
      </w:pPr>
      <w:r w:rsidRPr="00A63D5F">
        <w:t>All the complaints have been reviewed by the Commission</w:t>
      </w:r>
      <w:r w:rsidR="00AB461F">
        <w:t>’</w:t>
      </w:r>
      <w:r w:rsidRPr="00A63D5F">
        <w:t>s Customer Protection Division.</w:t>
      </w:r>
    </w:p>
    <w:p w14:paraId="6AD227E4" w14:textId="2648FB70" w:rsidR="00E9752C" w:rsidRPr="00A63D5F" w:rsidRDefault="00AB461F" w:rsidP="00E9752C">
      <w:pPr>
        <w:pStyle w:val="Paragraph"/>
        <w:numPr>
          <w:ilvl w:val="0"/>
          <w:numId w:val="30"/>
        </w:numPr>
        <w:ind w:left="720"/>
      </w:pPr>
      <w:r>
        <w:lastRenderedPageBreak/>
        <w:t>There is no evidence Knob Hill has failed to comply with any Commission or TCEQ order.</w:t>
      </w:r>
    </w:p>
    <w:p w14:paraId="1B513AAF" w14:textId="77777777" w:rsidR="00E9752C" w:rsidRDefault="00E9752C" w:rsidP="00E9752C">
      <w:pPr>
        <w:pStyle w:val="Paragraph"/>
        <w:ind w:firstLine="0"/>
        <w:rPr>
          <w:b/>
          <w:bCs/>
          <w:i/>
          <w:iCs/>
          <w:u w:val="single"/>
        </w:rPr>
      </w:pPr>
      <w:r>
        <w:rPr>
          <w:b/>
          <w:bCs/>
          <w:i/>
          <w:iCs/>
          <w:u w:val="single"/>
        </w:rPr>
        <w:t>Need for Additional Service</w:t>
      </w:r>
    </w:p>
    <w:p w14:paraId="50A2E3A5" w14:textId="78038C74" w:rsidR="00AB461F" w:rsidRDefault="00AB461F" w:rsidP="00E9752C">
      <w:pPr>
        <w:pStyle w:val="Paragraph"/>
        <w:numPr>
          <w:ilvl w:val="0"/>
          <w:numId w:val="30"/>
        </w:numPr>
        <w:ind w:left="720"/>
      </w:pPr>
      <w:r>
        <w:t>There is a continuing need for service because Knob Hill currently serves 76 customer connections in the requested area.</w:t>
      </w:r>
    </w:p>
    <w:p w14:paraId="20FDCD2A" w14:textId="53A1B9DB" w:rsidR="00AB461F" w:rsidRDefault="00AB461F" w:rsidP="00AB461F">
      <w:pPr>
        <w:pStyle w:val="Paragraph"/>
        <w:numPr>
          <w:ilvl w:val="0"/>
          <w:numId w:val="30"/>
        </w:numPr>
        <w:ind w:left="720"/>
      </w:pPr>
      <w:r>
        <w:t>This application is to transfer existing facilities, customers, and all of</w:t>
      </w:r>
      <w:r w:rsidR="0044246B">
        <w:t xml:space="preserve"> </w:t>
      </w:r>
      <w:r>
        <w:t xml:space="preserve">the water service area and to transfer the CCN number from Knob Hill under water CCN No. 11414. </w:t>
      </w:r>
    </w:p>
    <w:p w14:paraId="49244258" w14:textId="6897C217" w:rsidR="00AB461F" w:rsidRDefault="00AB461F" w:rsidP="00AB461F">
      <w:pPr>
        <w:pStyle w:val="Paragraph"/>
        <w:numPr>
          <w:ilvl w:val="0"/>
          <w:numId w:val="30"/>
        </w:numPr>
        <w:ind w:left="720"/>
      </w:pPr>
      <w:r>
        <w:t xml:space="preserve">There is no evidence of specific requests for additional service within the requested area. </w:t>
      </w:r>
    </w:p>
    <w:p w14:paraId="3F9E5207" w14:textId="6012B7DB" w:rsidR="00E9752C" w:rsidRDefault="00E9752C" w:rsidP="00E9752C">
      <w:pPr>
        <w:pStyle w:val="Paragraph"/>
        <w:ind w:firstLine="0"/>
        <w:rPr>
          <w:b/>
          <w:bCs/>
          <w:i/>
          <w:iCs/>
          <w:u w:val="single"/>
        </w:rPr>
      </w:pPr>
      <w:r>
        <w:rPr>
          <w:b/>
          <w:bCs/>
          <w:i/>
          <w:iCs/>
          <w:u w:val="single"/>
        </w:rPr>
        <w:t>Effect of Approving the Transaction</w:t>
      </w:r>
    </w:p>
    <w:p w14:paraId="23169723" w14:textId="77777777" w:rsidR="007865C1" w:rsidRDefault="007865C1" w:rsidP="00E9752C">
      <w:pPr>
        <w:pStyle w:val="Paragraph"/>
        <w:numPr>
          <w:ilvl w:val="0"/>
          <w:numId w:val="30"/>
        </w:numPr>
        <w:ind w:left="720"/>
      </w:pPr>
      <w:r>
        <w:t>All retail public utilities in the proximate area were provided notice of the transaction taking place in this application and none filed a protest or motion to intervene.</w:t>
      </w:r>
    </w:p>
    <w:p w14:paraId="3BB5F3BA" w14:textId="77777777" w:rsidR="007865C1" w:rsidRDefault="007865C1" w:rsidP="00E9752C">
      <w:pPr>
        <w:pStyle w:val="Paragraph"/>
        <w:numPr>
          <w:ilvl w:val="0"/>
          <w:numId w:val="30"/>
        </w:numPr>
        <w:ind w:left="720"/>
      </w:pPr>
      <w:r>
        <w:t>There is no evidence that approval of the transaction will have any adverse effect on any other retail public utility providing service in the proximate area.</w:t>
      </w:r>
    </w:p>
    <w:p w14:paraId="53086C7F" w14:textId="6F2DFE5A" w:rsidR="007865C1" w:rsidRDefault="007865C1" w:rsidP="007865C1">
      <w:pPr>
        <w:pStyle w:val="Paragraph"/>
        <w:numPr>
          <w:ilvl w:val="0"/>
          <w:numId w:val="30"/>
        </w:numPr>
        <w:ind w:left="720"/>
      </w:pPr>
      <w:r>
        <w:t>Knob Hill is the only utility affected by this transfer.</w:t>
      </w:r>
    </w:p>
    <w:p w14:paraId="21ED4721" w14:textId="77777777" w:rsidR="007865C1" w:rsidRDefault="007865C1" w:rsidP="00E9752C">
      <w:pPr>
        <w:pStyle w:val="Paragraph"/>
        <w:numPr>
          <w:ilvl w:val="0"/>
          <w:numId w:val="30"/>
        </w:numPr>
        <w:ind w:left="720"/>
      </w:pPr>
      <w:r>
        <w:t>There will be no adverse effect on landowners in the requested area because the requested area is already certificated.</w:t>
      </w:r>
    </w:p>
    <w:p w14:paraId="28FFA72D" w14:textId="09356EC5" w:rsidR="00E9752C" w:rsidRDefault="007865C1" w:rsidP="00E9752C">
      <w:pPr>
        <w:pStyle w:val="Paragraph"/>
        <w:numPr>
          <w:ilvl w:val="0"/>
          <w:numId w:val="30"/>
        </w:numPr>
        <w:ind w:left="720"/>
      </w:pPr>
      <w:r>
        <w:t>Approving the sale and transfer to proceed will obligate Clearwater to provide continuous and adequate water service to current and future customers in the requested area.</w:t>
      </w:r>
    </w:p>
    <w:p w14:paraId="72BD2A02" w14:textId="77777777" w:rsidR="00E9752C" w:rsidRDefault="00E9752C" w:rsidP="00E9752C">
      <w:pPr>
        <w:pStyle w:val="Paragraph"/>
        <w:ind w:firstLine="0"/>
        <w:rPr>
          <w:b/>
          <w:bCs/>
          <w:i/>
          <w:iCs/>
          <w:u w:val="single"/>
        </w:rPr>
      </w:pPr>
      <w:r>
        <w:rPr>
          <w:b/>
          <w:bCs/>
          <w:i/>
          <w:iCs/>
          <w:u w:val="single"/>
        </w:rPr>
        <w:t>Ability to Serve: Managerial and Technical</w:t>
      </w:r>
    </w:p>
    <w:p w14:paraId="1D232B04" w14:textId="77777777" w:rsidR="007865C1" w:rsidRDefault="007865C1" w:rsidP="00E9752C">
      <w:pPr>
        <w:pStyle w:val="Paragraph"/>
        <w:numPr>
          <w:ilvl w:val="0"/>
          <w:numId w:val="30"/>
        </w:numPr>
        <w:ind w:left="720"/>
      </w:pPr>
      <w:r>
        <w:t xml:space="preserve">Clearwater will employ or contract with a TCEQ-licensed operator who will be responsible for the operation of the public water system being transferred. </w:t>
      </w:r>
    </w:p>
    <w:p w14:paraId="7B6DC272" w14:textId="790BC414" w:rsidR="00E9752C" w:rsidRDefault="007865C1" w:rsidP="00E9752C">
      <w:pPr>
        <w:pStyle w:val="Paragraph"/>
        <w:numPr>
          <w:ilvl w:val="0"/>
          <w:numId w:val="30"/>
        </w:numPr>
        <w:ind w:left="720"/>
      </w:pPr>
      <w:r>
        <w:t>Clearwater has the managerial and technical capability to provide continuous and adequate service to the requested area</w:t>
      </w:r>
      <w:r w:rsidR="00E9752C">
        <w:t>.</w:t>
      </w:r>
    </w:p>
    <w:p w14:paraId="3CC98726" w14:textId="7FE99F84" w:rsidR="00E9752C" w:rsidRDefault="007865C1" w:rsidP="00E9752C">
      <w:pPr>
        <w:pStyle w:val="Paragraph"/>
        <w:numPr>
          <w:ilvl w:val="0"/>
          <w:numId w:val="30"/>
        </w:numPr>
        <w:ind w:left="720"/>
      </w:pPr>
      <w:r>
        <w:t>Clearwater is not proposing to make improvements to Knob Hill</w:t>
      </w:r>
      <w:r w:rsidR="00313FA4">
        <w:t>’</w:t>
      </w:r>
      <w:r>
        <w:t>s water system.</w:t>
      </w:r>
    </w:p>
    <w:p w14:paraId="1A52A0D6" w14:textId="77777777" w:rsidR="00E9752C" w:rsidRDefault="00E9752C" w:rsidP="00E9752C">
      <w:pPr>
        <w:pStyle w:val="Paragraph"/>
        <w:ind w:firstLine="0"/>
        <w:rPr>
          <w:u w:val="single"/>
        </w:rPr>
      </w:pPr>
      <w:r>
        <w:rPr>
          <w:b/>
          <w:bCs/>
          <w:i/>
          <w:iCs/>
          <w:u w:val="single"/>
        </w:rPr>
        <w:t>Ability to Serve: Financial Ability and Stability</w:t>
      </w:r>
    </w:p>
    <w:p w14:paraId="078690FC" w14:textId="3E2548E9" w:rsidR="006C4E3A" w:rsidRPr="006C4E3A" w:rsidRDefault="006C4E3A" w:rsidP="00E9752C">
      <w:pPr>
        <w:pStyle w:val="Paragraph"/>
        <w:numPr>
          <w:ilvl w:val="0"/>
          <w:numId w:val="30"/>
        </w:numPr>
        <w:ind w:left="720"/>
        <w:rPr>
          <w:u w:val="single"/>
        </w:rPr>
      </w:pPr>
      <w:r>
        <w:t>Clearwater</w:t>
      </w:r>
      <w:r w:rsidR="00313FA4">
        <w:t>’</w:t>
      </w:r>
      <w:r>
        <w:t xml:space="preserve">s financial statements ending on December 31, 2020 contain five years of projections and three years of historical data. </w:t>
      </w:r>
    </w:p>
    <w:p w14:paraId="42C66183" w14:textId="77777777" w:rsidR="006C4E3A" w:rsidRPr="006C4E3A" w:rsidRDefault="006C4E3A" w:rsidP="00E9752C">
      <w:pPr>
        <w:pStyle w:val="Paragraph"/>
        <w:numPr>
          <w:ilvl w:val="0"/>
          <w:numId w:val="30"/>
        </w:numPr>
        <w:ind w:left="720"/>
        <w:rPr>
          <w:u w:val="single"/>
        </w:rPr>
      </w:pPr>
      <w:r>
        <w:t xml:space="preserve">Based on the financial statements, Clearwater has a debt-to-equity ratio of less than one, satisfying the leverage test. </w:t>
      </w:r>
    </w:p>
    <w:p w14:paraId="10328CEE" w14:textId="1C527EF9" w:rsidR="00E9752C" w:rsidRPr="00BD3602" w:rsidRDefault="006C4E3A" w:rsidP="00E9752C">
      <w:pPr>
        <w:pStyle w:val="Paragraph"/>
        <w:numPr>
          <w:ilvl w:val="0"/>
          <w:numId w:val="30"/>
        </w:numPr>
        <w:ind w:left="720"/>
        <w:rPr>
          <w:u w:val="single"/>
        </w:rPr>
      </w:pPr>
      <w:r>
        <w:t>Clearwater</w:t>
      </w:r>
      <w:r w:rsidR="00CE333A">
        <w:t>’</w:t>
      </w:r>
      <w:r>
        <w:t>s financial statements show that there are no projected shortages to cover, satisfying the operations test.</w:t>
      </w:r>
      <w:r w:rsidR="00E9752C" w:rsidRPr="00BD3602">
        <w:t xml:space="preserve"> </w:t>
      </w:r>
    </w:p>
    <w:p w14:paraId="24D1EA24" w14:textId="77777777" w:rsidR="002041EC" w:rsidRDefault="002041EC" w:rsidP="00E9752C">
      <w:pPr>
        <w:pStyle w:val="Paragraph"/>
        <w:ind w:firstLine="0"/>
        <w:rPr>
          <w:b/>
          <w:bCs/>
          <w:i/>
          <w:iCs/>
          <w:u w:val="single"/>
        </w:rPr>
      </w:pPr>
    </w:p>
    <w:p w14:paraId="7E5533A4" w14:textId="2E76F641" w:rsidR="00E9752C" w:rsidRDefault="00E9752C" w:rsidP="00E9752C">
      <w:pPr>
        <w:pStyle w:val="Paragraph"/>
        <w:ind w:firstLine="0"/>
        <w:rPr>
          <w:b/>
          <w:bCs/>
          <w:i/>
          <w:iCs/>
          <w:u w:val="single"/>
        </w:rPr>
      </w:pPr>
      <w:r w:rsidRPr="009D7094">
        <w:rPr>
          <w:b/>
          <w:bCs/>
          <w:i/>
          <w:iCs/>
          <w:u w:val="single"/>
        </w:rPr>
        <w:lastRenderedPageBreak/>
        <w:t>Financial Assurance</w:t>
      </w:r>
    </w:p>
    <w:p w14:paraId="25AB08BA" w14:textId="0213970E" w:rsidR="00E9752C" w:rsidRPr="00BD3602" w:rsidRDefault="006C4E3A" w:rsidP="00E9752C">
      <w:pPr>
        <w:pStyle w:val="Paragraph"/>
        <w:numPr>
          <w:ilvl w:val="0"/>
          <w:numId w:val="30"/>
        </w:numPr>
        <w:ind w:left="720"/>
        <w:rPr>
          <w:u w:val="single"/>
        </w:rPr>
      </w:pPr>
      <w:r>
        <w:t>There is no need to require Clearwater to provide a bond or other financial assurance to ensure continuous and adequate service to the requested area.</w:t>
      </w:r>
    </w:p>
    <w:p w14:paraId="2D7A7BA6" w14:textId="77777777" w:rsidR="00E9752C" w:rsidRDefault="00E9752C" w:rsidP="00E9752C">
      <w:pPr>
        <w:pStyle w:val="Paragraph"/>
        <w:ind w:firstLine="0"/>
      </w:pPr>
      <w:r>
        <w:rPr>
          <w:b/>
          <w:bCs/>
          <w:i/>
          <w:iCs/>
          <w:u w:val="single"/>
        </w:rPr>
        <w:t>Feasibility of Obtaining: Service from Adjacent Retail Public Utility</w:t>
      </w:r>
    </w:p>
    <w:p w14:paraId="024E0E05" w14:textId="77777777" w:rsidR="006C4E3A" w:rsidRDefault="006C4E3A" w:rsidP="00E9752C">
      <w:pPr>
        <w:pStyle w:val="Paragraph"/>
        <w:numPr>
          <w:ilvl w:val="0"/>
          <w:numId w:val="30"/>
        </w:numPr>
        <w:ind w:left="720"/>
      </w:pPr>
      <w:r>
        <w:t xml:space="preserve">Knob Hill is currently serving customers and such service has been continuous. </w:t>
      </w:r>
    </w:p>
    <w:p w14:paraId="7EF98474" w14:textId="77777777" w:rsidR="00E9752C" w:rsidRDefault="00E9752C" w:rsidP="00E9752C">
      <w:pPr>
        <w:pStyle w:val="Paragraph"/>
        <w:numPr>
          <w:ilvl w:val="0"/>
          <w:numId w:val="30"/>
        </w:numPr>
        <w:ind w:left="720"/>
      </w:pPr>
      <w:r>
        <w:t>It is not feasible to obtain service from an adjacent retail public utility.</w:t>
      </w:r>
    </w:p>
    <w:p w14:paraId="455B5272" w14:textId="77777777" w:rsidR="00E9752C" w:rsidRPr="00B22629" w:rsidRDefault="00E9752C" w:rsidP="00E9752C">
      <w:pPr>
        <w:pStyle w:val="Paragraph"/>
        <w:ind w:firstLine="0"/>
        <w:rPr>
          <w:b/>
          <w:bCs/>
          <w:i/>
          <w:iCs/>
          <w:u w:val="single"/>
        </w:rPr>
      </w:pPr>
      <w:r w:rsidRPr="00B22629">
        <w:rPr>
          <w:b/>
          <w:bCs/>
          <w:i/>
          <w:iCs/>
          <w:u w:val="single"/>
        </w:rPr>
        <w:t>Regionalization or Consolidation</w:t>
      </w:r>
    </w:p>
    <w:p w14:paraId="59F689C4" w14:textId="77777777" w:rsidR="006C4E3A" w:rsidRDefault="006C4E3A" w:rsidP="00E9752C">
      <w:pPr>
        <w:pStyle w:val="Paragraph"/>
        <w:numPr>
          <w:ilvl w:val="0"/>
          <w:numId w:val="30"/>
        </w:numPr>
        <w:ind w:left="720"/>
      </w:pPr>
      <w:r>
        <w:t>It will not be necessary for Clearwater to construct a physically separate water system to serve the requested area.</w:t>
      </w:r>
    </w:p>
    <w:p w14:paraId="76A7AD85" w14:textId="5B9B27C7" w:rsidR="00E9752C" w:rsidRDefault="006C4E3A" w:rsidP="00E9752C">
      <w:pPr>
        <w:pStyle w:val="Paragraph"/>
        <w:numPr>
          <w:ilvl w:val="0"/>
          <w:numId w:val="30"/>
        </w:numPr>
        <w:ind w:left="720"/>
      </w:pPr>
      <w:r>
        <w:t>Because the requested area will not require construction of a physically separate water system, consideration of regionalization or consolidation with an adjacent retail public utility is not required.</w:t>
      </w:r>
    </w:p>
    <w:p w14:paraId="6143C5A1" w14:textId="1B823ABD" w:rsidR="00E9752C" w:rsidRPr="006C4E3A" w:rsidRDefault="00E9752C" w:rsidP="006C4E3A">
      <w:pPr>
        <w:pStyle w:val="Paragraph"/>
        <w:ind w:firstLine="0"/>
        <w:rPr>
          <w:b/>
          <w:bCs/>
          <w:i/>
          <w:iCs/>
          <w:u w:val="single"/>
        </w:rPr>
      </w:pPr>
      <w:r>
        <w:rPr>
          <w:b/>
          <w:bCs/>
          <w:i/>
          <w:iCs/>
          <w:u w:val="single"/>
        </w:rPr>
        <w:t>Environmental Integrity and Effect on the Land</w:t>
      </w:r>
    </w:p>
    <w:p w14:paraId="0001A495" w14:textId="77777777" w:rsidR="00E9752C" w:rsidRPr="00B22629" w:rsidRDefault="00E9752C" w:rsidP="00E9752C">
      <w:pPr>
        <w:pStyle w:val="Paragraph"/>
        <w:numPr>
          <w:ilvl w:val="0"/>
          <w:numId w:val="30"/>
        </w:numPr>
        <w:ind w:left="720"/>
        <w:rPr>
          <w:b/>
          <w:bCs/>
          <w:u w:val="single"/>
        </w:rPr>
      </w:pPr>
      <w:r>
        <w:t>The environmental integrity of the land will be minimally affected as facilities are constructed to provide service to the requested area</w:t>
      </w:r>
      <w:r w:rsidRPr="00B22629">
        <w:t>.</w:t>
      </w:r>
    </w:p>
    <w:p w14:paraId="5A139B9A" w14:textId="77777777" w:rsidR="00E9752C" w:rsidRDefault="00E9752C" w:rsidP="00E9752C">
      <w:pPr>
        <w:pStyle w:val="Paragraph"/>
        <w:ind w:firstLine="0"/>
        <w:rPr>
          <w:b/>
          <w:bCs/>
          <w:i/>
          <w:iCs/>
          <w:u w:val="single"/>
        </w:rPr>
      </w:pPr>
      <w:r w:rsidRPr="00B22629">
        <w:rPr>
          <w:b/>
          <w:bCs/>
          <w:i/>
          <w:iCs/>
          <w:u w:val="single"/>
        </w:rPr>
        <w:t>Improvement in Service or Lowering Cost to Consumers</w:t>
      </w:r>
    </w:p>
    <w:p w14:paraId="3D455AFB" w14:textId="5ECB630D" w:rsidR="00E9752C" w:rsidRPr="00C17EE0" w:rsidRDefault="006C4E3A" w:rsidP="00E9752C">
      <w:pPr>
        <w:pStyle w:val="Paragraph"/>
        <w:numPr>
          <w:ilvl w:val="0"/>
          <w:numId w:val="30"/>
        </w:numPr>
        <w:ind w:left="720"/>
        <w:rPr>
          <w:b/>
          <w:bCs/>
          <w:u w:val="single"/>
        </w:rPr>
      </w:pPr>
      <w:r>
        <w:t>The customers’ rates will not change from the current rates.</w:t>
      </w:r>
    </w:p>
    <w:p w14:paraId="28C03670" w14:textId="2533BE86" w:rsidR="00E9752C" w:rsidRPr="001C4ADE" w:rsidRDefault="00E9752C" w:rsidP="00E9752C">
      <w:pPr>
        <w:pStyle w:val="Paragraph"/>
        <w:numPr>
          <w:ilvl w:val="0"/>
          <w:numId w:val="30"/>
        </w:numPr>
        <w:ind w:left="720"/>
        <w:rPr>
          <w:b/>
          <w:bCs/>
          <w:u w:val="single"/>
        </w:rPr>
      </w:pPr>
      <w:r w:rsidRPr="00B22629">
        <w:t xml:space="preserve">Reliability and quality of water services is expected to improve under </w:t>
      </w:r>
      <w:r w:rsidR="006C4E3A">
        <w:t>Clearwater’s</w:t>
      </w:r>
      <w:r>
        <w:t xml:space="preserve"> </w:t>
      </w:r>
      <w:r w:rsidRPr="00B22629">
        <w:t>management.</w:t>
      </w:r>
    </w:p>
    <w:p w14:paraId="70F525B3" w14:textId="77777777" w:rsidR="00E9752C" w:rsidRDefault="00E9752C" w:rsidP="00E9752C">
      <w:pPr>
        <w:pStyle w:val="BodyText"/>
        <w:kinsoku w:val="0"/>
        <w:overflowPunct w:val="0"/>
        <w:spacing w:after="240"/>
        <w:ind w:left="0" w:firstLine="0"/>
        <w:rPr>
          <w:b/>
          <w:bCs/>
          <w:i/>
          <w:iCs/>
          <w:u w:val="single"/>
        </w:rPr>
      </w:pPr>
      <w:r>
        <w:rPr>
          <w:b/>
          <w:bCs/>
          <w:i/>
          <w:iCs/>
          <w:u w:val="single"/>
        </w:rPr>
        <w:t>Tariff, Map, and Certificate</w:t>
      </w:r>
    </w:p>
    <w:p w14:paraId="07B43B04" w14:textId="63FE0968" w:rsidR="00E9752C" w:rsidRDefault="00E9752C" w:rsidP="00E9752C">
      <w:pPr>
        <w:pStyle w:val="Paragraph"/>
        <w:numPr>
          <w:ilvl w:val="0"/>
          <w:numId w:val="30"/>
        </w:numPr>
        <w:ind w:left="720"/>
      </w:pPr>
      <w:r>
        <w:t xml:space="preserve">On </w:t>
      </w:r>
      <w:r w:rsidR="003654DF">
        <w:t>July 24</w:t>
      </w:r>
      <w:r>
        <w:t>, 2024, Commission Staff emailed the final proposed map and certificates to the Applicants.</w:t>
      </w:r>
    </w:p>
    <w:p w14:paraId="2848CD04" w14:textId="38381F4E" w:rsidR="00E9752C" w:rsidRDefault="00E9752C" w:rsidP="00E9752C">
      <w:pPr>
        <w:pStyle w:val="Paragraph"/>
        <w:numPr>
          <w:ilvl w:val="0"/>
          <w:numId w:val="30"/>
        </w:numPr>
        <w:ind w:left="720"/>
      </w:pPr>
      <w:r>
        <w:t xml:space="preserve">On </w:t>
      </w:r>
      <w:r w:rsidR="003654DF">
        <w:t>July 30</w:t>
      </w:r>
      <w:r>
        <w:t>, 2024, the Applicants filed their consent forms concurring with the proposed final map and certificates.</w:t>
      </w:r>
    </w:p>
    <w:p w14:paraId="0BEDCDA6" w14:textId="75654AC7" w:rsidR="00E9752C" w:rsidRPr="00EC18E7" w:rsidRDefault="00E9752C" w:rsidP="00E9752C">
      <w:pPr>
        <w:pStyle w:val="Paragraph"/>
        <w:numPr>
          <w:ilvl w:val="0"/>
          <w:numId w:val="30"/>
        </w:numPr>
        <w:ind w:left="720"/>
      </w:pPr>
      <w:r>
        <w:t xml:space="preserve">On </w:t>
      </w:r>
      <w:r w:rsidR="003654DF">
        <w:rPr>
          <w:highlight w:val="yellow"/>
        </w:rPr>
        <w:t>August</w:t>
      </w:r>
      <w:r w:rsidRPr="003654DF">
        <w:rPr>
          <w:highlight w:val="yellow"/>
        </w:rPr>
        <w:t xml:space="preserve"> </w:t>
      </w:r>
      <w:r w:rsidR="003654DF">
        <w:rPr>
          <w:highlight w:val="yellow"/>
        </w:rPr>
        <w:t>14</w:t>
      </w:r>
      <w:r w:rsidRPr="003654DF">
        <w:rPr>
          <w:highlight w:val="yellow"/>
        </w:rPr>
        <w:t>, 2024</w:t>
      </w:r>
      <w:r>
        <w:t>, the final map and certificates were included as attachments to the joint motion to admit evidence.</w:t>
      </w:r>
    </w:p>
    <w:p w14:paraId="3CF71FD0" w14:textId="77777777" w:rsidR="00E9752C" w:rsidRPr="002C47E1" w:rsidRDefault="00E9752C" w:rsidP="00E9752C">
      <w:pPr>
        <w:pStyle w:val="BodyText"/>
        <w:kinsoku w:val="0"/>
        <w:overflowPunct w:val="0"/>
        <w:spacing w:after="240"/>
        <w:ind w:left="0" w:firstLine="0"/>
        <w:rPr>
          <w:b/>
          <w:bCs/>
          <w:i/>
          <w:iCs/>
          <w:u w:val="single"/>
        </w:rPr>
      </w:pPr>
      <w:r w:rsidRPr="002C47E1">
        <w:rPr>
          <w:b/>
          <w:bCs/>
          <w:i/>
          <w:iCs/>
          <w:u w:val="single"/>
        </w:rPr>
        <w:t>Informal Disposition</w:t>
      </w:r>
    </w:p>
    <w:p w14:paraId="6F8C457A" w14:textId="77777777" w:rsidR="00E9752C" w:rsidRPr="006D1D96" w:rsidRDefault="00E9752C" w:rsidP="00E9752C">
      <w:pPr>
        <w:pStyle w:val="BodyText"/>
        <w:numPr>
          <w:ilvl w:val="0"/>
          <w:numId w:val="30"/>
        </w:numPr>
        <w:spacing w:before="0" w:line="360" w:lineRule="auto"/>
        <w:ind w:left="720"/>
      </w:pPr>
      <w:r w:rsidRPr="006D1D96">
        <w:t>More</w:t>
      </w:r>
      <w:r w:rsidRPr="002B7524">
        <w:t xml:space="preserve"> </w:t>
      </w:r>
      <w:r w:rsidRPr="006D1D96">
        <w:t>than</w:t>
      </w:r>
      <w:r w:rsidRPr="002B7524">
        <w:t xml:space="preserve"> </w:t>
      </w:r>
      <w:r w:rsidRPr="006D1D96">
        <w:t>15</w:t>
      </w:r>
      <w:r w:rsidRPr="002B7524">
        <w:t xml:space="preserve"> </w:t>
      </w:r>
      <w:r w:rsidRPr="006D1D96">
        <w:t>days</w:t>
      </w:r>
      <w:r w:rsidRPr="002B7524">
        <w:t xml:space="preserve"> </w:t>
      </w:r>
      <w:r w:rsidRPr="006D1D96">
        <w:t>have</w:t>
      </w:r>
      <w:r w:rsidRPr="002B7524">
        <w:t xml:space="preserve"> </w:t>
      </w:r>
      <w:r w:rsidRPr="006D1D96">
        <w:t>passed</w:t>
      </w:r>
      <w:r w:rsidRPr="002B7524">
        <w:t xml:space="preserve"> </w:t>
      </w:r>
      <w:r w:rsidRPr="006D1D96">
        <w:t>since</w:t>
      </w:r>
      <w:r w:rsidRPr="002B7524">
        <w:t xml:space="preserve"> </w:t>
      </w:r>
      <w:r w:rsidRPr="006D1D96">
        <w:t>the</w:t>
      </w:r>
      <w:r w:rsidRPr="002B7524">
        <w:t xml:space="preserve"> </w:t>
      </w:r>
      <w:r w:rsidRPr="006D1D96">
        <w:t>completion</w:t>
      </w:r>
      <w:r w:rsidRPr="002B7524">
        <w:t xml:space="preserve"> </w:t>
      </w:r>
      <w:r w:rsidRPr="006D1D96">
        <w:t>of</w:t>
      </w:r>
      <w:r w:rsidRPr="002B7524">
        <w:t xml:space="preserve"> </w:t>
      </w:r>
      <w:r w:rsidRPr="006D1D96">
        <w:t>notice</w:t>
      </w:r>
      <w:r w:rsidRPr="002B7524">
        <w:t xml:space="preserve"> </w:t>
      </w:r>
      <w:r w:rsidRPr="006D1D96">
        <w:t>provided</w:t>
      </w:r>
      <w:r w:rsidRPr="002B7524">
        <w:t xml:space="preserve"> </w:t>
      </w:r>
      <w:r w:rsidRPr="006D1D96">
        <w:t>in</w:t>
      </w:r>
      <w:r w:rsidRPr="002B7524">
        <w:t xml:space="preserve"> </w:t>
      </w:r>
      <w:r w:rsidRPr="006D1D96">
        <w:t>this</w:t>
      </w:r>
      <w:r w:rsidRPr="002B7524">
        <w:t xml:space="preserve"> </w:t>
      </w:r>
      <w:r w:rsidRPr="006D1D96">
        <w:t>docket.</w:t>
      </w:r>
    </w:p>
    <w:p w14:paraId="73524E21" w14:textId="77777777" w:rsidR="00E9752C" w:rsidRPr="006D1D96" w:rsidRDefault="00E9752C" w:rsidP="00E9752C">
      <w:pPr>
        <w:pStyle w:val="BodyText"/>
        <w:numPr>
          <w:ilvl w:val="0"/>
          <w:numId w:val="30"/>
        </w:numPr>
        <w:spacing w:before="0" w:line="360" w:lineRule="auto"/>
        <w:ind w:left="720"/>
      </w:pPr>
      <w:r>
        <w:t>No person filed a protest or motion to intervene.</w:t>
      </w:r>
    </w:p>
    <w:p w14:paraId="3DCD0783" w14:textId="77777777" w:rsidR="003654DF" w:rsidRDefault="003654DF" w:rsidP="00E9752C">
      <w:pPr>
        <w:pStyle w:val="BodyText"/>
        <w:numPr>
          <w:ilvl w:val="0"/>
          <w:numId w:val="30"/>
        </w:numPr>
        <w:spacing w:before="0" w:line="360" w:lineRule="auto"/>
        <w:ind w:left="720"/>
      </w:pPr>
      <w:r>
        <w:t xml:space="preserve">Knob Hill, Clearwater, and Commission Staff are the only parties to this proceeding. </w:t>
      </w:r>
    </w:p>
    <w:p w14:paraId="1CC2C5A7" w14:textId="68A93116" w:rsidR="00E9752C" w:rsidRPr="006D1D96" w:rsidRDefault="00E9752C" w:rsidP="00E9752C">
      <w:pPr>
        <w:pStyle w:val="BodyText"/>
        <w:numPr>
          <w:ilvl w:val="0"/>
          <w:numId w:val="30"/>
        </w:numPr>
        <w:spacing w:before="0" w:line="360" w:lineRule="auto"/>
        <w:ind w:left="720"/>
      </w:pPr>
      <w:r w:rsidRPr="006D1D96">
        <w:lastRenderedPageBreak/>
        <w:t>No</w:t>
      </w:r>
      <w:r w:rsidRPr="002B7524">
        <w:t xml:space="preserve"> </w:t>
      </w:r>
      <w:r w:rsidRPr="006D1D96">
        <w:t>party</w:t>
      </w:r>
      <w:r w:rsidRPr="002B7524">
        <w:t xml:space="preserve"> </w:t>
      </w:r>
      <w:r w:rsidRPr="006D1D96">
        <w:t>requested</w:t>
      </w:r>
      <w:r w:rsidRPr="002B7524">
        <w:t xml:space="preserve"> </w:t>
      </w:r>
      <w:r w:rsidRPr="006D1D96">
        <w:t>a hearing,</w:t>
      </w:r>
      <w:r w:rsidRPr="002B7524">
        <w:t xml:space="preserve"> </w:t>
      </w:r>
      <w:r w:rsidRPr="006D1D96">
        <w:t>and</w:t>
      </w:r>
      <w:r w:rsidRPr="002B7524">
        <w:t xml:space="preserve"> </w:t>
      </w:r>
      <w:r w:rsidRPr="006D1D96">
        <w:t>no</w:t>
      </w:r>
      <w:r w:rsidRPr="002B7524">
        <w:t xml:space="preserve"> </w:t>
      </w:r>
      <w:r w:rsidRPr="006D1D96">
        <w:t>hearing</w:t>
      </w:r>
      <w:r w:rsidRPr="002B7524">
        <w:t xml:space="preserve"> </w:t>
      </w:r>
      <w:r w:rsidRPr="006D1D96">
        <w:t>is</w:t>
      </w:r>
      <w:r w:rsidRPr="002B7524">
        <w:t xml:space="preserve"> </w:t>
      </w:r>
      <w:r>
        <w:t>needed</w:t>
      </w:r>
      <w:r w:rsidRPr="006D1D96">
        <w:t>.</w:t>
      </w:r>
    </w:p>
    <w:p w14:paraId="77255628" w14:textId="77777777" w:rsidR="00E9752C" w:rsidRPr="006D1D96" w:rsidRDefault="00E9752C" w:rsidP="00E9752C">
      <w:pPr>
        <w:pStyle w:val="BodyText"/>
        <w:numPr>
          <w:ilvl w:val="0"/>
          <w:numId w:val="30"/>
        </w:numPr>
        <w:spacing w:before="0" w:line="360" w:lineRule="auto"/>
        <w:ind w:left="720"/>
      </w:pPr>
      <w:r w:rsidRPr="006D1D96">
        <w:t>Commission</w:t>
      </w:r>
      <w:r w:rsidRPr="002B7524">
        <w:t xml:space="preserve"> </w:t>
      </w:r>
      <w:r w:rsidRPr="006D1D96">
        <w:t>Staff</w:t>
      </w:r>
      <w:r w:rsidRPr="002B7524">
        <w:t xml:space="preserve"> </w:t>
      </w:r>
      <w:r w:rsidRPr="006D1D96">
        <w:t>recommended</w:t>
      </w:r>
      <w:r w:rsidRPr="002B7524">
        <w:t xml:space="preserve"> </w:t>
      </w:r>
      <w:r w:rsidRPr="006D1D96">
        <w:t>approval</w:t>
      </w:r>
      <w:r w:rsidRPr="002B7524">
        <w:t xml:space="preserve"> </w:t>
      </w:r>
      <w:r w:rsidRPr="006D1D96">
        <w:t>of</w:t>
      </w:r>
      <w:r w:rsidRPr="002B7524">
        <w:t xml:space="preserve"> </w:t>
      </w:r>
      <w:r w:rsidRPr="006D1D96">
        <w:t>the</w:t>
      </w:r>
      <w:r w:rsidRPr="002B7524">
        <w:t xml:space="preserve"> </w:t>
      </w:r>
      <w:r>
        <w:t>sale</w:t>
      </w:r>
      <w:r w:rsidRPr="006D1D96">
        <w:t>.</w:t>
      </w:r>
    </w:p>
    <w:p w14:paraId="6E67291A" w14:textId="77777777" w:rsidR="00E9752C" w:rsidRPr="006D1D96" w:rsidRDefault="00E9752C" w:rsidP="00E9752C">
      <w:pPr>
        <w:pStyle w:val="BodyText"/>
        <w:numPr>
          <w:ilvl w:val="0"/>
          <w:numId w:val="30"/>
        </w:numPr>
        <w:spacing w:before="0" w:line="360" w:lineRule="auto"/>
        <w:ind w:left="720"/>
      </w:pPr>
      <w:r w:rsidRPr="006D1D96">
        <w:t>This</w:t>
      </w:r>
      <w:r w:rsidRPr="002B7524">
        <w:t xml:space="preserve"> </w:t>
      </w:r>
      <w:r w:rsidRPr="006D1D96">
        <w:t>decision</w:t>
      </w:r>
      <w:r w:rsidRPr="002B7524">
        <w:t xml:space="preserve"> </w:t>
      </w:r>
      <w:r w:rsidRPr="006D1D96">
        <w:t>is</w:t>
      </w:r>
      <w:r w:rsidRPr="002B7524">
        <w:t xml:space="preserve"> </w:t>
      </w:r>
      <w:r w:rsidRPr="006D1D96">
        <w:t>not</w:t>
      </w:r>
      <w:r w:rsidRPr="002B7524">
        <w:t xml:space="preserve"> </w:t>
      </w:r>
      <w:r w:rsidRPr="006D1D96">
        <w:t>adverse</w:t>
      </w:r>
      <w:r w:rsidRPr="002B7524">
        <w:t xml:space="preserve"> </w:t>
      </w:r>
      <w:r w:rsidRPr="006D1D96">
        <w:t>to</w:t>
      </w:r>
      <w:r w:rsidRPr="002B7524">
        <w:t xml:space="preserve"> </w:t>
      </w:r>
      <w:r w:rsidRPr="006D1D96">
        <w:t>any</w:t>
      </w:r>
      <w:r w:rsidRPr="002B7524">
        <w:t xml:space="preserve"> </w:t>
      </w:r>
      <w:r w:rsidRPr="006D1D96">
        <w:t>party.</w:t>
      </w:r>
    </w:p>
    <w:p w14:paraId="06A0ABEE" w14:textId="77777777" w:rsidR="00E9752C" w:rsidRDefault="00E9752C" w:rsidP="00E9752C">
      <w:pPr>
        <w:pStyle w:val="Heading1"/>
        <w:tabs>
          <w:tab w:val="clear" w:pos="1440"/>
        </w:tabs>
        <w:ind w:left="0" w:right="0"/>
      </w:pPr>
      <w:r w:rsidRPr="006735C7">
        <w:t>Conclusions of Law</w:t>
      </w:r>
    </w:p>
    <w:p w14:paraId="5CF08913" w14:textId="77777777" w:rsidR="00E9752C" w:rsidRDefault="00E9752C" w:rsidP="00E9752C">
      <w:pPr>
        <w:pStyle w:val="Paragraph"/>
      </w:pPr>
      <w:r>
        <w:t>The Commission makes the following conclusions of law.</w:t>
      </w:r>
    </w:p>
    <w:p w14:paraId="12C77FE9" w14:textId="77777777" w:rsidR="00E9752C" w:rsidRDefault="00E9752C" w:rsidP="00E9752C">
      <w:pPr>
        <w:pStyle w:val="Paragraph"/>
        <w:numPr>
          <w:ilvl w:val="0"/>
          <w:numId w:val="28"/>
        </w:numPr>
        <w:ind w:left="720"/>
      </w:pPr>
      <w:r>
        <w:t>The Commission has authority over this proceeding under TWC §§ 13.041, 13.241, 13.242, 13.244, 13.246, 13.251, and 13.301.</w:t>
      </w:r>
    </w:p>
    <w:p w14:paraId="0A82D79A" w14:textId="77777777" w:rsidR="00E9752C" w:rsidRDefault="00E9752C" w:rsidP="00E9752C">
      <w:pPr>
        <w:pStyle w:val="Paragraph"/>
        <w:numPr>
          <w:ilvl w:val="0"/>
          <w:numId w:val="28"/>
        </w:numPr>
        <w:ind w:left="720"/>
      </w:pPr>
      <w:r>
        <w:t>The Commission processed the application as required by the TWC, the Administrative Procedure Act,</w:t>
      </w:r>
      <w:r>
        <w:rPr>
          <w:rStyle w:val="FootnoteReference"/>
        </w:rPr>
        <w:footnoteReference w:id="2"/>
      </w:r>
      <w:r>
        <w:t xml:space="preserve"> and Commission rules.</w:t>
      </w:r>
    </w:p>
    <w:p w14:paraId="5895ED22" w14:textId="77777777" w:rsidR="00E9752C" w:rsidRDefault="00E9752C" w:rsidP="00E9752C">
      <w:pPr>
        <w:pStyle w:val="Paragraph"/>
        <w:numPr>
          <w:ilvl w:val="0"/>
          <w:numId w:val="28"/>
        </w:numPr>
        <w:ind w:left="720"/>
      </w:pPr>
      <w:r>
        <w:t>Notice of the application was provided in compliance with TWC §§ 13.246 and 13.301(a)(2), and 16 Texas Administrative Code (TAC) § 24.239(e).</w:t>
      </w:r>
    </w:p>
    <w:p w14:paraId="0AB7286B" w14:textId="77777777" w:rsidR="00E9752C" w:rsidRDefault="00E9752C" w:rsidP="00E9752C">
      <w:pPr>
        <w:pStyle w:val="Paragraph"/>
        <w:numPr>
          <w:ilvl w:val="0"/>
          <w:numId w:val="28"/>
        </w:numPr>
        <w:ind w:left="720"/>
      </w:pPr>
      <w:r>
        <w:t>The Applicants have complied with the requirements of 16 TAC § 24.239(k) and (l) with respect to customer deposits.</w:t>
      </w:r>
    </w:p>
    <w:p w14:paraId="2F963609" w14:textId="77777777" w:rsidR="00E9752C" w:rsidRDefault="00E9752C" w:rsidP="00E9752C">
      <w:pPr>
        <w:pStyle w:val="Paragraph"/>
        <w:numPr>
          <w:ilvl w:val="0"/>
          <w:numId w:val="28"/>
        </w:numPr>
        <w:ind w:left="720"/>
      </w:pPr>
      <w:r>
        <w:t>The Applicants completed the sale within the time frame required by 16 TAC § 24.239(m).</w:t>
      </w:r>
    </w:p>
    <w:p w14:paraId="30A3D4B5" w14:textId="0AB03F69" w:rsidR="00E9752C" w:rsidRDefault="00E9752C" w:rsidP="00E9752C">
      <w:pPr>
        <w:pStyle w:val="Paragraph"/>
        <w:numPr>
          <w:ilvl w:val="0"/>
          <w:numId w:val="28"/>
        </w:numPr>
        <w:ind w:left="720"/>
      </w:pPr>
      <w:r>
        <w:t xml:space="preserve">After consideration of the factors in TWC § 13.246(c), </w:t>
      </w:r>
      <w:r w:rsidR="003654DF">
        <w:t>Clearwater</w:t>
      </w:r>
      <w:r>
        <w:t xml:space="preserve"> demonstrated that it is capable of rendering continuous and adequate service to every customer within the requested area, as required by TWC § 13.251.</w:t>
      </w:r>
    </w:p>
    <w:p w14:paraId="1823EAA4" w14:textId="1349A3A4" w:rsidR="00E9752C" w:rsidRDefault="003654DF" w:rsidP="00E9752C">
      <w:pPr>
        <w:pStyle w:val="Paragraph"/>
        <w:numPr>
          <w:ilvl w:val="0"/>
          <w:numId w:val="28"/>
        </w:numPr>
        <w:ind w:left="720"/>
      </w:pPr>
      <w:r>
        <w:t>Clearwater</w:t>
      </w:r>
      <w:r w:rsidR="00E9752C">
        <w:t xml:space="preserve"> demonstrated adequate financial, managerial, and technical capability for providing continuous and adequate service in the requested area, as required by TWC § 13.241(a) and 13.301(b).</w:t>
      </w:r>
    </w:p>
    <w:p w14:paraId="34ED429C" w14:textId="1CAECF81" w:rsidR="00E9752C" w:rsidRDefault="00E9752C" w:rsidP="00E9752C">
      <w:pPr>
        <w:pStyle w:val="Paragraph"/>
        <w:numPr>
          <w:ilvl w:val="0"/>
          <w:numId w:val="28"/>
        </w:numPr>
        <w:ind w:left="720"/>
      </w:pPr>
      <w:r>
        <w:t xml:space="preserve">The Applicants demonstrated that the sale and transfer of all of </w:t>
      </w:r>
      <w:r w:rsidR="001B4112">
        <w:t>Knob Hill</w:t>
      </w:r>
      <w:r>
        <w:t>’s facilities</w:t>
      </w:r>
      <w:r w:rsidR="001D4427">
        <w:t>, all of the water service area, and of its CCN No. 11414</w:t>
      </w:r>
      <w:r>
        <w:t>, will serve the public interest and is necessary for the continued service, accommodation, convenience, or safety of the public, as required by TWC § 13.246(b) and 13.301(d) and (e).</w:t>
      </w:r>
    </w:p>
    <w:p w14:paraId="0D213AE2" w14:textId="16F188A8" w:rsidR="00E9752C" w:rsidRDefault="00E9752C" w:rsidP="00E9752C">
      <w:pPr>
        <w:pStyle w:val="Paragraph"/>
        <w:numPr>
          <w:ilvl w:val="0"/>
          <w:numId w:val="28"/>
        </w:numPr>
        <w:ind w:left="720"/>
      </w:pPr>
      <w:r>
        <w:t xml:space="preserve">Under TWC § 13.257(r) and (s), </w:t>
      </w:r>
      <w:r w:rsidR="001D4427">
        <w:t>Clearwater</w:t>
      </w:r>
      <w:r>
        <w:t xml:space="preserve"> must record a certified copy of the certificate and the map approved by this Notice of Approval, along with a boundary description of the</w:t>
      </w:r>
      <w:r w:rsidRPr="00A00860">
        <w:t xml:space="preserve"> </w:t>
      </w:r>
      <w:r>
        <w:t xml:space="preserve">service area, in the real property records of </w:t>
      </w:r>
      <w:r w:rsidR="001D4427">
        <w:t>Denton</w:t>
      </w:r>
      <w:r>
        <w:t xml:space="preserve"> County within 31 days of receiving this Notice of Approval and submit to the Commission evidence of the recording.</w:t>
      </w:r>
    </w:p>
    <w:p w14:paraId="4EDCAC45" w14:textId="77777777" w:rsidR="00E9752C" w:rsidRPr="00FE5A24" w:rsidRDefault="00E9752C" w:rsidP="00E9752C">
      <w:pPr>
        <w:pStyle w:val="Paragraph"/>
        <w:numPr>
          <w:ilvl w:val="0"/>
          <w:numId w:val="28"/>
        </w:numPr>
        <w:ind w:left="720"/>
      </w:pPr>
      <w:r>
        <w:lastRenderedPageBreak/>
        <w:t>The requirements for informal disposition under 16 TAC § 22.35 have been met in this proceeding.</w:t>
      </w:r>
    </w:p>
    <w:p w14:paraId="02C9A771" w14:textId="77777777" w:rsidR="00E9752C" w:rsidRDefault="00E9752C" w:rsidP="00E9752C">
      <w:pPr>
        <w:pStyle w:val="Heading1"/>
        <w:tabs>
          <w:tab w:val="clear" w:pos="1440"/>
        </w:tabs>
        <w:ind w:left="0" w:right="0"/>
      </w:pPr>
      <w:r>
        <w:t>Ordering Paragraphs</w:t>
      </w:r>
    </w:p>
    <w:p w14:paraId="0D293B66" w14:textId="77777777" w:rsidR="00E9752C" w:rsidRDefault="00E9752C" w:rsidP="00E9752C">
      <w:pPr>
        <w:pStyle w:val="Paragraph"/>
      </w:pPr>
      <w:r>
        <w:t>In accordance with these findings of fact and conclusions of law, the Commission issues the following orders.</w:t>
      </w:r>
    </w:p>
    <w:p w14:paraId="01D86505" w14:textId="33DCE99F" w:rsidR="00E9752C" w:rsidRDefault="00E9752C" w:rsidP="00E9752C">
      <w:pPr>
        <w:pStyle w:val="Paragraph"/>
        <w:numPr>
          <w:ilvl w:val="0"/>
          <w:numId w:val="29"/>
        </w:numPr>
        <w:ind w:left="720"/>
      </w:pPr>
      <w:r>
        <w:t>The transaction, transfer of facilities, and water service area between the Applicants in this proceeding</w:t>
      </w:r>
      <w:r w:rsidR="001D4427">
        <w:t>, including the transfer of CCN No. 11414</w:t>
      </w:r>
      <w:r>
        <w:t xml:space="preserve"> is approved.</w:t>
      </w:r>
    </w:p>
    <w:p w14:paraId="7C20827B" w14:textId="77777777" w:rsidR="00E9752C" w:rsidRDefault="00E9752C" w:rsidP="00E9752C">
      <w:pPr>
        <w:pStyle w:val="Paragraph"/>
        <w:numPr>
          <w:ilvl w:val="0"/>
          <w:numId w:val="29"/>
        </w:numPr>
        <w:ind w:left="720"/>
      </w:pPr>
      <w:r>
        <w:t>The Commission approves the map and tariff attached to the Notice of Approval.</w:t>
      </w:r>
    </w:p>
    <w:p w14:paraId="063A99D4" w14:textId="77777777" w:rsidR="00E9752C" w:rsidRDefault="00E9752C" w:rsidP="00E9752C">
      <w:pPr>
        <w:pStyle w:val="Paragraph"/>
        <w:numPr>
          <w:ilvl w:val="0"/>
          <w:numId w:val="29"/>
        </w:numPr>
        <w:ind w:left="720"/>
      </w:pPr>
      <w:r>
        <w:t>The Commission issues the certificate attached to this Notice of Approval.</w:t>
      </w:r>
    </w:p>
    <w:p w14:paraId="112C1849" w14:textId="6FD8DACA" w:rsidR="00E9752C" w:rsidRDefault="001D4427" w:rsidP="00E9752C">
      <w:pPr>
        <w:pStyle w:val="Paragraph"/>
        <w:numPr>
          <w:ilvl w:val="0"/>
          <w:numId w:val="29"/>
        </w:numPr>
        <w:ind w:left="720"/>
      </w:pPr>
      <w:r>
        <w:t>Clearwater</w:t>
      </w:r>
      <w:r w:rsidR="00E9752C">
        <w:t xml:space="preserve"> must provide service to every customer or qualified applicant for service within the approved area under CCN number </w:t>
      </w:r>
      <w:r>
        <w:t>11414</w:t>
      </w:r>
      <w:r w:rsidR="00E9752C">
        <w:t xml:space="preserve"> that requests service and meets the terms of </w:t>
      </w:r>
      <w:r w:rsidR="004E2DB8">
        <w:t>Clearwater</w:t>
      </w:r>
      <w:r w:rsidR="00E9752C">
        <w:t>’s water service policies, and such service must be continuous and adequate.</w:t>
      </w:r>
    </w:p>
    <w:p w14:paraId="63AC59D2" w14:textId="7FA20B11" w:rsidR="00E9752C" w:rsidRDefault="001D4427" w:rsidP="00E9752C">
      <w:pPr>
        <w:pStyle w:val="Paragraph"/>
        <w:numPr>
          <w:ilvl w:val="0"/>
          <w:numId w:val="29"/>
        </w:numPr>
        <w:ind w:left="720"/>
      </w:pPr>
      <w:r>
        <w:t>Clearwater</w:t>
      </w:r>
      <w:r w:rsidR="00E9752C" w:rsidRPr="00A00860">
        <w:t xml:space="preserve"> </w:t>
      </w:r>
      <w:r w:rsidR="00E9752C">
        <w:t xml:space="preserve">must comply with the recording requirements in TWC § 13.257(r) and (s) for the area in </w:t>
      </w:r>
      <w:r>
        <w:t>Denton</w:t>
      </w:r>
      <w:r w:rsidR="00E9752C">
        <w:t xml:space="preserve"> County</w:t>
      </w:r>
      <w:r w:rsidR="00E9752C" w:rsidRPr="00A00860">
        <w:t xml:space="preserve"> </w:t>
      </w:r>
      <w:r w:rsidR="00E9752C">
        <w:t>affected by the application and must submit to the Commission evidence of the recording no later than 45 days after receipt of the Notice of Approval.</w:t>
      </w:r>
    </w:p>
    <w:p w14:paraId="65FEBB0F" w14:textId="77777777" w:rsidR="00E9752C" w:rsidRDefault="00E9752C" w:rsidP="00E9752C">
      <w:pPr>
        <w:pStyle w:val="Paragraph"/>
        <w:numPr>
          <w:ilvl w:val="0"/>
          <w:numId w:val="29"/>
        </w:numPr>
        <w:ind w:left="720"/>
      </w:pPr>
      <w:r>
        <w:t xml:space="preserve">Within ten days of the date of the Notice of Approval, Commission Staff must provide a clean copy of the tariff approved by this Notice of Approval to central records to be marked </w:t>
      </w:r>
      <w:r w:rsidRPr="006D3985">
        <w:rPr>
          <w:i/>
          <w:iCs/>
        </w:rPr>
        <w:t>Approved</w:t>
      </w:r>
      <w:r>
        <w:t xml:space="preserve"> and filed in the Commission’s tariff books.</w:t>
      </w:r>
    </w:p>
    <w:p w14:paraId="785B0C42" w14:textId="77777777" w:rsidR="00E9752C" w:rsidRDefault="00E9752C" w:rsidP="00E9752C">
      <w:pPr>
        <w:pStyle w:val="Paragraph"/>
        <w:numPr>
          <w:ilvl w:val="0"/>
          <w:numId w:val="29"/>
        </w:numPr>
        <w:ind w:left="720"/>
      </w:pPr>
      <w:r>
        <w:t>The Commission denies all other motions and any other requests for general or specific relief, if not expressly granted.</w:t>
      </w:r>
    </w:p>
    <w:p w14:paraId="57F229B3" w14:textId="77777777" w:rsidR="00E9752C" w:rsidRDefault="00E9752C" w:rsidP="00E9752C">
      <w:pPr>
        <w:pStyle w:val="Paragraph"/>
        <w:ind w:left="1080" w:firstLine="0"/>
      </w:pPr>
    </w:p>
    <w:p w14:paraId="00369D42" w14:textId="77777777" w:rsidR="00E9752C" w:rsidRPr="002F2A32" w:rsidRDefault="00E9752C" w:rsidP="00E9752C">
      <w:pPr>
        <w:rPr>
          <w:b/>
          <w:bCs/>
        </w:rPr>
      </w:pPr>
      <w:r w:rsidRPr="002F2A32">
        <w:rPr>
          <w:b/>
          <w:bCs/>
        </w:rPr>
        <w:t xml:space="preserve">Signed at Austin, Texas the __ day of </w:t>
      </w:r>
      <w:r>
        <w:rPr>
          <w:b/>
          <w:bCs/>
        </w:rPr>
        <w:t>August 2024</w:t>
      </w:r>
      <w:r w:rsidRPr="002F2A32">
        <w:rPr>
          <w:b/>
          <w:bCs/>
        </w:rPr>
        <w:t>.</w:t>
      </w:r>
    </w:p>
    <w:p w14:paraId="4A3BAFAA" w14:textId="77777777" w:rsidR="00E9752C" w:rsidRDefault="00E9752C" w:rsidP="00E9752C">
      <w:pPr>
        <w:rPr>
          <w:b/>
          <w:bCs/>
        </w:rPr>
      </w:pPr>
      <w:r w:rsidRPr="002F2A32">
        <w:rPr>
          <w:b/>
          <w:bCs/>
        </w:rPr>
        <w:tab/>
      </w:r>
      <w:r w:rsidRPr="002F2A32">
        <w:rPr>
          <w:b/>
          <w:bCs/>
        </w:rPr>
        <w:tab/>
      </w:r>
      <w:r w:rsidRPr="002F2A32">
        <w:rPr>
          <w:b/>
          <w:bCs/>
        </w:rPr>
        <w:tab/>
      </w:r>
      <w:r w:rsidRPr="002F2A32">
        <w:rPr>
          <w:b/>
          <w:bCs/>
        </w:rPr>
        <w:tab/>
      </w:r>
      <w:r w:rsidRPr="002F2A32">
        <w:rPr>
          <w:b/>
          <w:bCs/>
        </w:rPr>
        <w:tab/>
        <w:t>PUBLIC UTILITY COMMISSION OF TEXAS</w:t>
      </w:r>
    </w:p>
    <w:p w14:paraId="6ECED98F" w14:textId="77777777" w:rsidR="00E9752C" w:rsidRDefault="00E9752C" w:rsidP="00E9752C">
      <w:pPr>
        <w:ind w:firstLine="0"/>
        <w:rPr>
          <w:b/>
          <w:bCs/>
        </w:rPr>
      </w:pPr>
    </w:p>
    <w:p w14:paraId="107D3225" w14:textId="77777777" w:rsidR="00E9752C" w:rsidRDefault="00E9752C" w:rsidP="00E9752C">
      <w:pPr>
        <w:spacing w:after="0" w:line="240" w:lineRule="auto"/>
        <w:rPr>
          <w:b/>
          <w:bCs/>
        </w:rPr>
      </w:pPr>
      <w:r>
        <w:rPr>
          <w:b/>
          <w:bCs/>
        </w:rPr>
        <w:tab/>
      </w:r>
      <w:r>
        <w:rPr>
          <w:b/>
          <w:bCs/>
        </w:rPr>
        <w:tab/>
      </w:r>
      <w:r>
        <w:rPr>
          <w:b/>
          <w:bCs/>
        </w:rPr>
        <w:tab/>
      </w:r>
      <w:r>
        <w:rPr>
          <w:b/>
          <w:bCs/>
        </w:rPr>
        <w:tab/>
      </w:r>
      <w:r>
        <w:rPr>
          <w:b/>
          <w:bCs/>
        </w:rPr>
        <w:tab/>
        <w:t>_________________________________________</w:t>
      </w:r>
    </w:p>
    <w:p w14:paraId="2DF97E33" w14:textId="768C41E9" w:rsidR="00E9752C" w:rsidRDefault="00E9752C" w:rsidP="00E9752C">
      <w:pPr>
        <w:spacing w:after="0" w:line="240" w:lineRule="auto"/>
        <w:rPr>
          <w:b/>
          <w:bCs/>
        </w:rPr>
      </w:pPr>
      <w:r>
        <w:rPr>
          <w:b/>
          <w:bCs/>
        </w:rPr>
        <w:tab/>
      </w:r>
      <w:r>
        <w:rPr>
          <w:b/>
          <w:bCs/>
        </w:rPr>
        <w:tab/>
      </w:r>
      <w:r>
        <w:rPr>
          <w:b/>
          <w:bCs/>
        </w:rPr>
        <w:tab/>
      </w:r>
      <w:r>
        <w:rPr>
          <w:b/>
          <w:bCs/>
        </w:rPr>
        <w:tab/>
      </w:r>
      <w:r>
        <w:rPr>
          <w:b/>
          <w:bCs/>
        </w:rPr>
        <w:tab/>
      </w:r>
      <w:r w:rsidR="00856533">
        <w:rPr>
          <w:b/>
          <w:bCs/>
        </w:rPr>
        <w:t>SUSAN E. GOODSON</w:t>
      </w:r>
    </w:p>
    <w:p w14:paraId="576B2C50" w14:textId="77777777" w:rsidR="00E9752C" w:rsidRPr="006D3985" w:rsidRDefault="00E9752C" w:rsidP="00E9752C">
      <w:pPr>
        <w:spacing w:after="0" w:line="240" w:lineRule="auto"/>
        <w:rPr>
          <w:b/>
          <w:bCs/>
        </w:rPr>
      </w:pPr>
      <w:r>
        <w:rPr>
          <w:b/>
          <w:bCs/>
        </w:rPr>
        <w:tab/>
      </w:r>
      <w:r>
        <w:rPr>
          <w:b/>
          <w:bCs/>
        </w:rPr>
        <w:tab/>
      </w:r>
      <w:r>
        <w:rPr>
          <w:b/>
          <w:bCs/>
        </w:rPr>
        <w:tab/>
      </w:r>
      <w:r>
        <w:rPr>
          <w:b/>
          <w:bCs/>
        </w:rPr>
        <w:tab/>
      </w:r>
      <w:r>
        <w:rPr>
          <w:b/>
          <w:bCs/>
        </w:rPr>
        <w:tab/>
        <w:t>ADMINISTRATIVE LAW JUDGE</w:t>
      </w:r>
    </w:p>
    <w:p w14:paraId="218BEDB0"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B0615" w14:textId="77777777" w:rsidR="00214415" w:rsidRDefault="00214415">
      <w:pPr>
        <w:spacing w:after="0" w:line="240" w:lineRule="auto"/>
      </w:pPr>
      <w:r>
        <w:separator/>
      </w:r>
    </w:p>
  </w:endnote>
  <w:endnote w:type="continuationSeparator" w:id="0">
    <w:p w14:paraId="39CFFCD3" w14:textId="77777777" w:rsidR="00214415" w:rsidRDefault="002144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D080"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57E9545" w14:textId="77777777" w:rsidR="00071BFA" w:rsidRDefault="00071BFA" w:rsidP="008016FB">
    <w:pPr>
      <w:pStyle w:val="Footer"/>
    </w:pPr>
  </w:p>
  <w:p w14:paraId="34313895" w14:textId="77777777" w:rsidR="00071BFA" w:rsidRDefault="00071BFA" w:rsidP="008016FB"/>
  <w:p w14:paraId="5F546EAA"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73098"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02D6D"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4F6B2" w14:textId="77777777" w:rsidR="00214415" w:rsidRDefault="00214415">
      <w:pPr>
        <w:spacing w:after="0" w:line="240" w:lineRule="auto"/>
      </w:pPr>
      <w:r>
        <w:separator/>
      </w:r>
    </w:p>
  </w:footnote>
  <w:footnote w:type="continuationSeparator" w:id="0">
    <w:p w14:paraId="43C7C7AC" w14:textId="77777777" w:rsidR="00214415" w:rsidRDefault="00214415">
      <w:pPr>
        <w:spacing w:after="0" w:line="240" w:lineRule="auto"/>
      </w:pPr>
      <w:r>
        <w:continuationSeparator/>
      </w:r>
    </w:p>
  </w:footnote>
  <w:footnote w:type="continuationNotice" w:id="1">
    <w:p w14:paraId="5FA8235A" w14:textId="77777777" w:rsidR="00214415" w:rsidRDefault="00214415">
      <w:pPr>
        <w:spacing w:after="0" w:line="240" w:lineRule="auto"/>
      </w:pPr>
    </w:p>
  </w:footnote>
  <w:footnote w:id="2">
    <w:p w14:paraId="458FE555" w14:textId="77777777" w:rsidR="00E9752C" w:rsidRDefault="00E9752C" w:rsidP="00E9752C">
      <w:pPr>
        <w:pStyle w:val="FootnoteText"/>
      </w:pPr>
      <w:r>
        <w:rPr>
          <w:rStyle w:val="FootnoteReference"/>
        </w:rPr>
        <w:footnoteRef/>
      </w:r>
      <w:r>
        <w:t xml:space="preserve"> </w:t>
      </w:r>
      <w:r w:rsidRPr="00FB4401">
        <w:t>Tex. Gov’t Code §§ 2001.001–.903</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5A412"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F7546"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6D268"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B336DC"/>
    <w:multiLevelType w:val="hybridMultilevel"/>
    <w:tmpl w:val="048261D2"/>
    <w:lvl w:ilvl="0" w:tplc="FFFFFFFF">
      <w:start w:val="1"/>
      <w:numFmt w:val="decimal"/>
      <w:lvlText w:val="%1."/>
      <w:lvlJc w:val="left"/>
      <w:pPr>
        <w:ind w:left="1080" w:hanging="360"/>
      </w:pPr>
      <w:rPr>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43555A"/>
    <w:multiLevelType w:val="hybridMultilevel"/>
    <w:tmpl w:val="4DBC90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F8C3332"/>
    <w:multiLevelType w:val="hybridMultilevel"/>
    <w:tmpl w:val="50B20E50"/>
    <w:lvl w:ilvl="0" w:tplc="04090019">
      <w:start w:val="1"/>
      <w:numFmt w:val="lowerLetter"/>
      <w:lvlText w:val="%1."/>
      <w:lvlJc w:val="left"/>
      <w:pPr>
        <w:ind w:left="144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7A2585E"/>
    <w:multiLevelType w:val="hybridMultilevel"/>
    <w:tmpl w:val="C2142C3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8"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3BB71D2A"/>
    <w:multiLevelType w:val="hybridMultilevel"/>
    <w:tmpl w:val="200E35E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4"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5"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9"/>
  </w:num>
  <w:num w:numId="3" w16cid:durableId="1601837541">
    <w:abstractNumId w:val="19"/>
  </w:num>
  <w:num w:numId="4" w16cid:durableId="190388724">
    <w:abstractNumId w:val="16"/>
  </w:num>
  <w:num w:numId="5" w16cid:durableId="579020154">
    <w:abstractNumId w:val="28"/>
  </w:num>
  <w:num w:numId="6" w16cid:durableId="2087215847">
    <w:abstractNumId w:val="27"/>
  </w:num>
  <w:num w:numId="7" w16cid:durableId="802192348">
    <w:abstractNumId w:val="21"/>
  </w:num>
  <w:num w:numId="8" w16cid:durableId="1374578883">
    <w:abstractNumId w:val="22"/>
  </w:num>
  <w:num w:numId="9" w16cid:durableId="822090798">
    <w:abstractNumId w:val="25"/>
  </w:num>
  <w:num w:numId="10" w16cid:durableId="1675571184">
    <w:abstractNumId w:val="26"/>
  </w:num>
  <w:num w:numId="11" w16cid:durableId="204215819">
    <w:abstractNumId w:val="17"/>
  </w:num>
  <w:num w:numId="12" w16cid:durableId="2112118697">
    <w:abstractNumId w:val="24"/>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4"/>
  </w:num>
  <w:num w:numId="24" w16cid:durableId="2006083824">
    <w:abstractNumId w:val="18"/>
  </w:num>
  <w:num w:numId="25" w16cid:durableId="1319119058">
    <w:abstractNumId w:val="23"/>
  </w:num>
  <w:num w:numId="26" w16cid:durableId="328025167">
    <w:abstractNumId w:val="20"/>
  </w:num>
  <w:num w:numId="27" w16cid:durableId="1510439689">
    <w:abstractNumId w:val="14"/>
    <w:lvlOverride w:ilvl="0">
      <w:startOverride w:val="1"/>
    </w:lvlOverride>
  </w:num>
  <w:num w:numId="28" w16cid:durableId="16663644">
    <w:abstractNumId w:val="12"/>
  </w:num>
  <w:num w:numId="29" w16cid:durableId="1323655016">
    <w:abstractNumId w:val="15"/>
  </w:num>
  <w:num w:numId="30" w16cid:durableId="339085919">
    <w:abstractNumId w:val="11"/>
  </w:num>
  <w:num w:numId="31" w16cid:durableId="12325387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9EF"/>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070A"/>
    <w:rsid w:val="0008265B"/>
    <w:rsid w:val="000848F1"/>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112"/>
    <w:rsid w:val="001B4D69"/>
    <w:rsid w:val="001B52FD"/>
    <w:rsid w:val="001C0EBF"/>
    <w:rsid w:val="001C28A6"/>
    <w:rsid w:val="001C3000"/>
    <w:rsid w:val="001C38BF"/>
    <w:rsid w:val="001C3BDA"/>
    <w:rsid w:val="001C6A3E"/>
    <w:rsid w:val="001D0EFA"/>
    <w:rsid w:val="001D4427"/>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1EC"/>
    <w:rsid w:val="00204274"/>
    <w:rsid w:val="002046FE"/>
    <w:rsid w:val="0020471E"/>
    <w:rsid w:val="0020473E"/>
    <w:rsid w:val="002053CD"/>
    <w:rsid w:val="00206549"/>
    <w:rsid w:val="00212ED1"/>
    <w:rsid w:val="00214415"/>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6EC4"/>
    <w:rsid w:val="003021A2"/>
    <w:rsid w:val="00302822"/>
    <w:rsid w:val="003033F1"/>
    <w:rsid w:val="00303A45"/>
    <w:rsid w:val="00305298"/>
    <w:rsid w:val="00312843"/>
    <w:rsid w:val="00313FA4"/>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54DF"/>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D2102"/>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246B"/>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170B"/>
    <w:rsid w:val="004E2DB8"/>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08C2"/>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4E3A"/>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5C1"/>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6533"/>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513"/>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5D0"/>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616"/>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461F"/>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D79EF"/>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333A"/>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2BD1"/>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9752C"/>
    <w:rsid w:val="00EA08A7"/>
    <w:rsid w:val="00EA1E82"/>
    <w:rsid w:val="00EA1F1A"/>
    <w:rsid w:val="00EA3D0E"/>
    <w:rsid w:val="00EA42E6"/>
    <w:rsid w:val="00EA4DBC"/>
    <w:rsid w:val="00EA5AE1"/>
    <w:rsid w:val="00EA6C86"/>
    <w:rsid w:val="00EB0204"/>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764FC"/>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5784A5"/>
  <w15:chartTrackingRefBased/>
  <w15:docId w15:val="{6ABE7982-FBFF-4AA2-B514-A434050AF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Body Text" w:uiPriority="1"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BodyText">
    <w:name w:val="Body Text"/>
    <w:basedOn w:val="Normal"/>
    <w:link w:val="BodyTextChar"/>
    <w:uiPriority w:val="1"/>
    <w:qFormat/>
    <w:rsid w:val="00E9752C"/>
    <w:pPr>
      <w:widowControl w:val="0"/>
      <w:spacing w:before="120" w:after="0" w:line="240" w:lineRule="auto"/>
      <w:ind w:left="820" w:hanging="720"/>
      <w:jc w:val="left"/>
    </w:pPr>
    <w:rPr>
      <w:rFonts w:cstheme="minorBidi"/>
    </w:rPr>
  </w:style>
  <w:style w:type="character" w:customStyle="1" w:styleId="BodyTextChar">
    <w:name w:val="Body Text Char"/>
    <w:basedOn w:val="DefaultParagraphFont"/>
    <w:link w:val="BodyText"/>
    <w:uiPriority w:val="1"/>
    <w:rsid w:val="00E9752C"/>
    <w:rPr>
      <w:rFonts w:cstheme="minorBidi"/>
      <w:sz w:val="24"/>
      <w:szCs w:val="24"/>
    </w:rPr>
  </w:style>
  <w:style w:type="paragraph" w:styleId="Revision">
    <w:name w:val="Revision"/>
    <w:hidden/>
    <w:uiPriority w:val="99"/>
    <w:semiHidden/>
    <w:rsid w:val="000848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621CC9CF5649D38E10343886205155"/>
        <w:category>
          <w:name w:val="General"/>
          <w:gallery w:val="placeholder"/>
        </w:category>
        <w:types>
          <w:type w:val="bbPlcHdr"/>
        </w:types>
        <w:behaviors>
          <w:behavior w:val="content"/>
        </w:behaviors>
        <w:guid w:val="{5280A78B-9685-48B8-A47C-56FD417325E8}"/>
      </w:docPartPr>
      <w:docPartBody>
        <w:p w:rsidR="0024447F" w:rsidRDefault="0024447F">
          <w:pPr>
            <w:pStyle w:val="B5621CC9CF5649D38E10343886205155"/>
          </w:pPr>
          <w:r>
            <w:rPr>
              <w:rStyle w:val="PlaceholderText"/>
            </w:rPr>
            <w:t>(Automatically Populated)</w:t>
          </w:r>
        </w:p>
      </w:docPartBody>
    </w:docPart>
    <w:docPart>
      <w:docPartPr>
        <w:name w:val="C3E130F47C2C4F1ABDDEABAD3EF1F7AA"/>
        <w:category>
          <w:name w:val="General"/>
          <w:gallery w:val="placeholder"/>
        </w:category>
        <w:types>
          <w:type w:val="bbPlcHdr"/>
        </w:types>
        <w:behaviors>
          <w:behavior w:val="content"/>
        </w:behaviors>
        <w:guid w:val="{A1CC7E16-3FDA-4009-9E77-42BFCB95D1D8}"/>
      </w:docPartPr>
      <w:docPartBody>
        <w:p w:rsidR="0024447F" w:rsidRDefault="0024447F" w:rsidP="0024447F">
          <w:pPr>
            <w:pStyle w:val="C3E130F47C2C4F1ABDDEABAD3EF1F7A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47F"/>
    <w:rsid w:val="000E71ED"/>
    <w:rsid w:val="001F789D"/>
    <w:rsid w:val="0024447F"/>
    <w:rsid w:val="00477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4447F"/>
    <w:rPr>
      <w:color w:val="808080"/>
    </w:rPr>
  </w:style>
  <w:style w:type="paragraph" w:customStyle="1" w:styleId="B5621CC9CF5649D38E10343886205155">
    <w:name w:val="B5621CC9CF5649D38E10343886205155"/>
  </w:style>
  <w:style w:type="paragraph" w:customStyle="1" w:styleId="C3E130F47C2C4F1ABDDEABAD3EF1F7AA">
    <w:name w:val="C3E130F47C2C4F1ABDDEABAD3EF1F7AA"/>
    <w:rsid w:val="002444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2351</Words>
  <Characters>13404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53660 Staff</vt:lpstr>
    </vt:vector>
  </TitlesOfParts>
  <Manager/>
  <Company>Public Utility Commission of Texas</Company>
  <LinksUpToDate>false</LinksUpToDate>
  <CharactersWithSpaces>15724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53660 Staff</dc:title>
  <dc:subject/>
  <dc:creator>Floyd.Walker@puc.texas.gov</dc:creator>
  <cp:keywords>pleading</cp:keywords>
  <dc:description>Commission Staff’s</dc:description>
  <cp:lastModifiedBy>David Berlin</cp:lastModifiedBy>
  <cp:revision>4</cp:revision>
  <cp:lastPrinted>2006-01-30T16:46:00Z</cp:lastPrinted>
  <dcterms:created xsi:type="dcterms:W3CDTF">2024-08-09T19:02:00Z</dcterms:created>
  <dcterms:modified xsi:type="dcterms:W3CDTF">2024-08-12T15:24:00Z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53660</vt:r8>
  </property>
  <property fmtid="{D5CDD505-2E9C-101B-9397-08002B2CF9AE}" pid="3" name="DocStyle" linkTarget="DocumentStyle">
    <vt:lpwstr>APPLICATION OF CLEARWATER OPERATING SERVICES LLC AND KNOB HILL WATER SYSTEM FOR SALE, TRANSFER, OR MERGER OF FACILITIES AND CERTIFICATE RIGHTS IN DENTON COUNTY </vt:lpwstr>
  </property>
  <property fmtid="{D5CDD505-2E9C-101B-9397-08002B2CF9AE}" pid="4" name="Division">
    <vt:lpwstr>Legal</vt:lpwstr>
  </property>
  <property fmtid="{D5CDD505-2E9C-101B-9397-08002B2CF9AE}" pid="5" name="Matter" linkTarget="CaseType">
    <vt:lpwstr>Docket No. 53660 </vt:lpwstr>
  </property>
  <property fmtid="{D5CDD505-2E9C-101B-9397-08002B2CF9AE}" pid="6" name="Control Number" linkTarget="DocNo">
    <vt:r8>53660</vt:r8>
  </property>
</Properties>
</file>